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93CA1" w14:textId="77777777" w:rsidR="00753FAF" w:rsidRPr="00300930" w:rsidRDefault="00753FAF" w:rsidP="00BA5DF8">
      <w:pPr>
        <w:pStyle w:val="Untertitel"/>
        <w:rPr>
          <w:lang w:val="en-GB"/>
        </w:rPr>
      </w:pPr>
    </w:p>
    <w:p w14:paraId="1F8CB266" w14:textId="77777777" w:rsidR="000E4500" w:rsidRPr="00300930" w:rsidRDefault="000E4500" w:rsidP="00BA5DF8">
      <w:pPr>
        <w:pStyle w:val="Untertitel"/>
        <w:rPr>
          <w:lang w:val="en-GB"/>
        </w:rPr>
      </w:pPr>
    </w:p>
    <w:p w14:paraId="3B24EBB8" w14:textId="77777777" w:rsidR="00562F2E" w:rsidRPr="00300930" w:rsidRDefault="00562F2E" w:rsidP="00BA5DF8">
      <w:pPr>
        <w:pStyle w:val="Untertitel"/>
        <w:rPr>
          <w:lang w:val="en-GB"/>
        </w:rPr>
      </w:pPr>
    </w:p>
    <w:p w14:paraId="76DD40F2" w14:textId="06D88BF3" w:rsidR="00753FAF" w:rsidRPr="00300930" w:rsidRDefault="00654577" w:rsidP="00BA5DF8">
      <w:pPr>
        <w:pStyle w:val="Untertitel"/>
        <w:rPr>
          <w:lang w:val="en-GB"/>
        </w:rPr>
      </w:pPr>
      <w:r w:rsidRPr="00300930">
        <w:rPr>
          <w:lang w:val="en-GB"/>
        </w:rPr>
        <w:t>S</w:t>
      </w:r>
      <w:r w:rsidR="00605D02" w:rsidRPr="00300930">
        <w:rPr>
          <w:lang w:val="en-GB"/>
        </w:rPr>
        <w:t>tandard</w:t>
      </w:r>
      <w:r w:rsidR="00753FAF" w:rsidRPr="00300930">
        <w:rPr>
          <w:lang w:val="en-GB"/>
        </w:rPr>
        <w:t>:</w:t>
      </w:r>
    </w:p>
    <w:p w14:paraId="3CA541C8" w14:textId="6E6A34D5" w:rsidR="00654577" w:rsidRPr="00300930" w:rsidRDefault="00605D02" w:rsidP="00605D02">
      <w:pPr>
        <w:pStyle w:val="Titel"/>
      </w:pPr>
      <w:r w:rsidRPr="00300930">
        <w:t>Commercial Agency Contract</w:t>
      </w:r>
    </w:p>
    <w:sdt>
      <w:sdtPr>
        <w:rPr>
          <w:lang w:val="en-GB"/>
        </w:rPr>
        <w:id w:val="23717196"/>
        <w:placeholder>
          <w:docPart w:val="203996B804AB8340A1DE973ABEAB4979"/>
        </w:placeholder>
      </w:sdtPr>
      <w:sdtEndPr/>
      <w:sdtContent>
        <w:p w14:paraId="72CDAA43" w14:textId="77777777" w:rsidR="00753FAF" w:rsidRPr="00300930" w:rsidRDefault="00753FAF" w:rsidP="00BA5DF8">
          <w:pPr>
            <w:rPr>
              <w:lang w:val="en-GB"/>
            </w:rPr>
          </w:pPr>
        </w:p>
        <w:p w14:paraId="4962FFA8" w14:textId="01DDD108" w:rsidR="000E4500" w:rsidRPr="00300930" w:rsidRDefault="00654577" w:rsidP="00BA5DF8">
          <w:pPr>
            <w:rPr>
              <w:lang w:val="en-GB"/>
            </w:rPr>
          </w:pPr>
          <w:r w:rsidRPr="00300930">
            <w:rPr>
              <w:lang w:val="en-GB"/>
            </w:rPr>
            <w:t>As at</w:t>
          </w:r>
          <w:r w:rsidR="00753FAF" w:rsidRPr="00300930">
            <w:rPr>
              <w:lang w:val="en-GB"/>
            </w:rPr>
            <w:t xml:space="preserve">: </w:t>
          </w:r>
          <w:proofErr w:type="gramStart"/>
          <w:r w:rsidR="00753FAF" w:rsidRPr="00300930">
            <w:rPr>
              <w:lang w:val="en-GB"/>
            </w:rPr>
            <w:t>Januar</w:t>
          </w:r>
          <w:r w:rsidRPr="00300930">
            <w:rPr>
              <w:lang w:val="en-GB"/>
            </w:rPr>
            <w:t>y,</w:t>
          </w:r>
          <w:proofErr w:type="gramEnd"/>
          <w:r w:rsidRPr="00300930">
            <w:rPr>
              <w:lang w:val="en-GB"/>
            </w:rPr>
            <w:t xml:space="preserve"> 1</w:t>
          </w:r>
          <w:r w:rsidRPr="00300930">
            <w:rPr>
              <w:vertAlign w:val="superscript"/>
              <w:lang w:val="en-GB"/>
            </w:rPr>
            <w:t>st</w:t>
          </w:r>
          <w:r w:rsidR="00753FAF" w:rsidRPr="00300930">
            <w:rPr>
              <w:lang w:val="en-GB"/>
            </w:rPr>
            <w:t xml:space="preserve"> 20</w:t>
          </w:r>
          <w:r w:rsidR="0033511A">
            <w:rPr>
              <w:lang w:val="en-GB"/>
            </w:rPr>
            <w:t>2</w:t>
          </w:r>
          <w:r w:rsidR="00415588">
            <w:rPr>
              <w:lang w:val="en-GB"/>
            </w:rPr>
            <w:t>4</w:t>
          </w:r>
        </w:p>
        <w:p w14:paraId="70B23748" w14:textId="77777777" w:rsidR="000E4500" w:rsidRPr="00300930" w:rsidRDefault="000E4500" w:rsidP="00BA5DF8">
          <w:pPr>
            <w:rPr>
              <w:lang w:val="en-GB"/>
            </w:rPr>
          </w:pPr>
        </w:p>
        <w:p w14:paraId="7FFFC282" w14:textId="77777777" w:rsidR="000E4500" w:rsidRPr="00300930" w:rsidRDefault="000E4500" w:rsidP="00BA5DF8">
          <w:pPr>
            <w:rPr>
              <w:lang w:val="en-GB"/>
            </w:rPr>
          </w:pPr>
        </w:p>
        <w:p w14:paraId="11D5F116" w14:textId="77777777" w:rsidR="000E4500" w:rsidRPr="00300930" w:rsidRDefault="000E4500" w:rsidP="00BA5DF8">
          <w:pPr>
            <w:rPr>
              <w:lang w:val="en-GB"/>
            </w:rPr>
          </w:pPr>
        </w:p>
        <w:p w14:paraId="50FFD9C0" w14:textId="77777777" w:rsidR="000E4500" w:rsidRPr="00300930" w:rsidRDefault="000E4500" w:rsidP="00BA5DF8">
          <w:pPr>
            <w:rPr>
              <w:lang w:val="en-GB"/>
            </w:rPr>
          </w:pPr>
        </w:p>
        <w:p w14:paraId="025187B3" w14:textId="77777777" w:rsidR="000E4500" w:rsidRPr="00300930" w:rsidRDefault="000E4500" w:rsidP="00BA5DF8">
          <w:pPr>
            <w:rPr>
              <w:lang w:val="en-GB"/>
            </w:rPr>
          </w:pPr>
        </w:p>
        <w:p w14:paraId="0CCF958D" w14:textId="77777777" w:rsidR="000E4500" w:rsidRPr="00300930" w:rsidRDefault="000E4500" w:rsidP="00BA5DF8">
          <w:pPr>
            <w:rPr>
              <w:lang w:val="en-GB"/>
            </w:rPr>
          </w:pPr>
        </w:p>
        <w:p w14:paraId="52FCDACE" w14:textId="79CC2F07" w:rsidR="000E4500" w:rsidRPr="00300930" w:rsidRDefault="00415588" w:rsidP="00BA5DF8">
          <w:pPr>
            <w:rPr>
              <w:lang w:val="en-GB"/>
            </w:rPr>
          </w:pPr>
        </w:p>
      </w:sdtContent>
    </w:sdt>
    <w:bookmarkStart w:id="0" w:name="xhlhit" w:displacedByCustomXml="prev"/>
    <w:p w14:paraId="45053302" w14:textId="77777777" w:rsidR="00812F5B" w:rsidRPr="00300930" w:rsidRDefault="00812F5B" w:rsidP="00812F5B">
      <w:pPr>
        <w:pStyle w:val="berschrift3"/>
        <w:rPr>
          <w:lang w:val="en-GB"/>
        </w:rPr>
      </w:pPr>
      <w:r w:rsidRPr="00300930">
        <w:rPr>
          <w:lang w:val="en-GB"/>
        </w:rPr>
        <w:t>Introduction</w:t>
      </w:r>
    </w:p>
    <w:p w14:paraId="4B085F56" w14:textId="35A8DC73" w:rsidR="00812F5B" w:rsidRPr="00300930" w:rsidRDefault="00812F5B" w:rsidP="00812F5B">
      <w:pPr>
        <w:rPr>
          <w:lang w:val="en-GB"/>
        </w:rPr>
      </w:pPr>
      <w:r w:rsidRPr="00300930">
        <w:rPr>
          <w:lang w:val="en-GB"/>
        </w:rPr>
        <w:t xml:space="preserve">Businesses conclude </w:t>
      </w:r>
      <w:proofErr w:type="gramStart"/>
      <w:r w:rsidRPr="00300930">
        <w:rPr>
          <w:lang w:val="en-GB"/>
        </w:rPr>
        <w:t>a large number of</w:t>
      </w:r>
      <w:proofErr w:type="gramEnd"/>
      <w:r w:rsidRPr="00300930">
        <w:rPr>
          <w:lang w:val="en-GB"/>
        </w:rPr>
        <w:t xml:space="preserve"> agreements </w:t>
      </w:r>
      <w:r w:rsidR="009F718E">
        <w:rPr>
          <w:lang w:val="en-GB"/>
        </w:rPr>
        <w:t>in</w:t>
      </w:r>
      <w:r w:rsidRPr="00300930">
        <w:rPr>
          <w:lang w:val="en-GB"/>
        </w:rPr>
        <w:t xml:space="preserve"> the course of their business activities. The Hesse chambers provide sample agreements as orientation tools.</w:t>
      </w:r>
    </w:p>
    <w:p w14:paraId="1B3E325F" w14:textId="77777777" w:rsidR="00812F5B" w:rsidRPr="00300930" w:rsidRDefault="00812F5B" w:rsidP="00812F5B">
      <w:pPr>
        <w:rPr>
          <w:lang w:val="en-GB"/>
        </w:rPr>
      </w:pPr>
    </w:p>
    <w:p w14:paraId="3C1F2EF8" w14:textId="2A1DF8A1" w:rsidR="00812F5B" w:rsidRPr="00300930" w:rsidRDefault="009F718E" w:rsidP="00812F5B">
      <w:pPr>
        <w:rPr>
          <w:lang w:val="en-GB"/>
        </w:rPr>
      </w:pPr>
      <w:r w:rsidRPr="009F718E">
        <w:rPr>
          <w:lang w:val="en-GB"/>
        </w:rPr>
        <w:t>However, when it comes to individual questions of contract law, expert advice should always be sought, either from the chambers of industry and commerce or from lawyers.</w:t>
      </w:r>
      <w:r>
        <w:rPr>
          <w:lang w:val="en-GB"/>
        </w:rPr>
        <w:t xml:space="preserve"> </w:t>
      </w:r>
      <w:r w:rsidR="00812F5B" w:rsidRPr="00300930">
        <w:rPr>
          <w:lang w:val="en-GB"/>
        </w:rPr>
        <w:t>A list of chambers of commerce and industry in Hesse is attached in the annex.</w:t>
      </w:r>
    </w:p>
    <w:p w14:paraId="7EF7B4DF" w14:textId="77777777" w:rsidR="000E4500" w:rsidRPr="00300930" w:rsidRDefault="000E4500" w:rsidP="00BA5DF8">
      <w:pPr>
        <w:pStyle w:val="Fuzeile"/>
        <w:rPr>
          <w:lang w:val="en-GB"/>
        </w:rPr>
      </w:pPr>
    </w:p>
    <w:p w14:paraId="774F2516" w14:textId="77777777" w:rsidR="00812F5B" w:rsidRPr="00300930" w:rsidRDefault="00812F5B" w:rsidP="00812F5B">
      <w:pPr>
        <w:pStyle w:val="berschrift3"/>
        <w:rPr>
          <w:lang w:val="en-GB"/>
        </w:rPr>
      </w:pPr>
      <w:r w:rsidRPr="00300930">
        <w:rPr>
          <w:lang w:val="en-GB"/>
        </w:rPr>
        <w:t xml:space="preserve">Information regarding the use of the sample agreement: </w:t>
      </w:r>
    </w:p>
    <w:p w14:paraId="40E83740" w14:textId="57DE0093" w:rsidR="00B164F7" w:rsidRPr="00300930" w:rsidRDefault="00812F5B" w:rsidP="00B164F7">
      <w:pPr>
        <w:rPr>
          <w:color w:val="000000"/>
          <w:lang w:val="en-GB"/>
        </w:rPr>
      </w:pPr>
      <w:r w:rsidRPr="00300930">
        <w:rPr>
          <w:lang w:val="en-GB"/>
        </w:rPr>
        <w:t>This</w:t>
      </w:r>
      <w:r w:rsidR="0021073C" w:rsidRPr="0021073C">
        <w:t xml:space="preserve"> </w:t>
      </w:r>
      <w:r w:rsidR="0021073C" w:rsidRPr="0021073C">
        <w:rPr>
          <w:lang w:val="en-GB"/>
        </w:rPr>
        <w:t xml:space="preserve">contractual </w:t>
      </w:r>
      <w:r w:rsidRPr="00300930">
        <w:rPr>
          <w:lang w:val="en-GB"/>
        </w:rPr>
        <w:t xml:space="preserve">form was prepared with the utmost </w:t>
      </w:r>
      <w:r w:rsidR="0021073C" w:rsidRPr="00300930">
        <w:rPr>
          <w:lang w:val="en-GB"/>
        </w:rPr>
        <w:t>care but</w:t>
      </w:r>
      <w:r w:rsidRPr="00300930">
        <w:rPr>
          <w:lang w:val="en-GB"/>
        </w:rPr>
        <w:t xml:space="preserve"> </w:t>
      </w:r>
      <w:r w:rsidR="009F718E">
        <w:rPr>
          <w:lang w:val="en-GB"/>
        </w:rPr>
        <w:t xml:space="preserve">makes no claim to completeness or </w:t>
      </w:r>
      <w:proofErr w:type="spellStart"/>
      <w:r w:rsidR="009F718E">
        <w:rPr>
          <w:lang w:val="en-GB"/>
        </w:rPr>
        <w:t>accurancy</w:t>
      </w:r>
      <w:proofErr w:type="spellEnd"/>
      <w:r w:rsidRPr="00300930">
        <w:rPr>
          <w:lang w:val="en-GB"/>
        </w:rPr>
        <w:t xml:space="preserve">. It </w:t>
      </w:r>
      <w:r w:rsidR="009F718E">
        <w:rPr>
          <w:lang w:val="en-GB"/>
        </w:rPr>
        <w:t>is to</w:t>
      </w:r>
      <w:r w:rsidRPr="00300930">
        <w:rPr>
          <w:lang w:val="en-GB"/>
        </w:rPr>
        <w:t xml:space="preserve"> be understood as a checklist with helpful </w:t>
      </w:r>
      <w:r w:rsidR="0021073C" w:rsidRPr="00300930">
        <w:rPr>
          <w:lang w:val="en-GB"/>
        </w:rPr>
        <w:t>formulations and</w:t>
      </w:r>
      <w:r w:rsidRPr="00300930">
        <w:rPr>
          <w:lang w:val="en-GB"/>
        </w:rPr>
        <w:t xml:space="preserve"> is only </w:t>
      </w:r>
      <w:r w:rsidR="009F718E">
        <w:rPr>
          <w:lang w:val="en-GB"/>
        </w:rPr>
        <w:t>intended</w:t>
      </w:r>
      <w:r w:rsidRPr="00300930">
        <w:rPr>
          <w:lang w:val="en-GB"/>
        </w:rPr>
        <w:t xml:space="preserve"> to provide</w:t>
      </w:r>
      <w:r w:rsidR="009F718E">
        <w:rPr>
          <w:lang w:val="en-GB"/>
        </w:rPr>
        <w:t xml:space="preserve"> </w:t>
      </w:r>
      <w:r w:rsidR="009F718E" w:rsidRPr="009F718E">
        <w:rPr>
          <w:lang w:val="en-GB"/>
        </w:rPr>
        <w:t xml:space="preserve">a suggestion as </w:t>
      </w:r>
      <w:proofErr w:type="gramStart"/>
      <w:r w:rsidR="009F718E" w:rsidRPr="009F718E">
        <w:rPr>
          <w:lang w:val="en-GB"/>
        </w:rPr>
        <w:t xml:space="preserve">to </w:t>
      </w:r>
      <w:r w:rsidRPr="00300930">
        <w:rPr>
          <w:lang w:val="en-GB"/>
        </w:rPr>
        <w:t xml:space="preserve"> how</w:t>
      </w:r>
      <w:proofErr w:type="gramEnd"/>
      <w:r w:rsidRPr="00300930">
        <w:rPr>
          <w:lang w:val="en-GB"/>
        </w:rPr>
        <w:t xml:space="preserve"> the typical interests </w:t>
      </w:r>
      <w:r w:rsidR="009F718E">
        <w:rPr>
          <w:lang w:val="en-GB"/>
        </w:rPr>
        <w:t xml:space="preserve">between </w:t>
      </w:r>
      <w:r w:rsidRPr="00300930">
        <w:rPr>
          <w:lang w:val="en-GB"/>
        </w:rPr>
        <w:t xml:space="preserve">the parties can be properly balanced. </w:t>
      </w:r>
      <w:r w:rsidR="009F718E" w:rsidRPr="009F718E">
        <w:rPr>
          <w:lang w:val="en-GB"/>
        </w:rPr>
        <w:t>However, this does not release the user from the obligation to carry out a careful and independent examination.</w:t>
      </w:r>
      <w:r w:rsidR="00B164F7">
        <w:rPr>
          <w:lang w:val="en-GB"/>
        </w:rPr>
        <w:t xml:space="preserve"> </w:t>
      </w:r>
      <w:r w:rsidR="00B164F7" w:rsidRPr="00B164F7">
        <w:rPr>
          <w:lang w:val="en-GB"/>
        </w:rPr>
        <w:t xml:space="preserve">For reasons of linguistic simplification, the three genders are not used where a gender-neutral formulation was not possible. In these cases, the masculine terms used also include the feminine and diverse forms. </w:t>
      </w:r>
      <w:r w:rsidRPr="00300930">
        <w:rPr>
          <w:color w:val="000000"/>
          <w:lang w:val="en-GB"/>
        </w:rPr>
        <w:t xml:space="preserve">The sample agreement is only a suggestion for possible provisions. Many definitions can be freely arranged. The user can also select different formulations. </w:t>
      </w:r>
      <w:r w:rsidRPr="00300930">
        <w:rPr>
          <w:lang w:val="en-GB"/>
        </w:rPr>
        <w:t xml:space="preserve">Before adopting contents in an unchanged form, </w:t>
      </w:r>
      <w:r w:rsidR="00B164F7" w:rsidRPr="00B164F7">
        <w:rPr>
          <w:lang w:val="en-GB"/>
        </w:rPr>
        <w:t>it is therefore in the user's own interest to carefully consider whether and in which parts an adaptation to the specific situation to be regulated and the development of the law may be necessary.</w:t>
      </w:r>
      <w:r w:rsidR="00B164F7">
        <w:rPr>
          <w:lang w:val="en-GB"/>
        </w:rPr>
        <w:t xml:space="preserve"> </w:t>
      </w:r>
      <w:r w:rsidR="00B164F7" w:rsidRPr="00B164F7">
        <w:rPr>
          <w:lang w:val="en-GB"/>
        </w:rPr>
        <w:t>Of course, the Chamber of Industry and Commerce has no influence on this process and therefore naturally cannot accept any liability for the effects on the legal position of the parties. Liability for slight negligence is also generally excluded.</w:t>
      </w:r>
      <w:r w:rsidR="00B164F7">
        <w:rPr>
          <w:lang w:val="en-GB"/>
        </w:rPr>
        <w:t xml:space="preserve"> </w:t>
      </w:r>
      <w:r w:rsidRPr="00300930">
        <w:rPr>
          <w:color w:val="000000"/>
          <w:lang w:val="en-GB"/>
        </w:rPr>
        <w:t>If you require a customised agreement,</w:t>
      </w:r>
      <w:r w:rsidR="00B164F7">
        <w:rPr>
          <w:color w:val="000000"/>
          <w:lang w:val="en-GB"/>
        </w:rPr>
        <w:t xml:space="preserve"> </w:t>
      </w:r>
      <w:r w:rsidR="00B164F7" w:rsidRPr="00B164F7">
        <w:rPr>
          <w:color w:val="000000"/>
          <w:lang w:val="en-GB"/>
        </w:rPr>
        <w:t>you should seek advice from a lawyer you trust.</w:t>
      </w:r>
      <w:r w:rsidRPr="00300930">
        <w:rPr>
          <w:color w:val="000000"/>
          <w:lang w:val="en-GB"/>
        </w:rPr>
        <w:t xml:space="preserve"> </w:t>
      </w:r>
    </w:p>
    <w:p w14:paraId="22B82A3B" w14:textId="7AC8E9C8" w:rsidR="000E4500" w:rsidRPr="00300930" w:rsidRDefault="000E4500" w:rsidP="00B164F7">
      <w:pPr>
        <w:rPr>
          <w:lang w:val="en-GB"/>
        </w:rPr>
      </w:pPr>
    </w:p>
    <w:bookmarkEnd w:id="0"/>
    <w:p w14:paraId="55028D5A" w14:textId="77777777" w:rsidR="00605D02" w:rsidRPr="00300930" w:rsidRDefault="00605D02" w:rsidP="00605D02">
      <w:pPr>
        <w:spacing w:line="360" w:lineRule="auto"/>
        <w:rPr>
          <w:lang w:val="en-GB"/>
        </w:rPr>
      </w:pPr>
    </w:p>
    <w:p w14:paraId="7BB65D99" w14:textId="77777777" w:rsidR="00B164F7" w:rsidRPr="00B164F7" w:rsidRDefault="00B164F7" w:rsidP="00B164F7">
      <w:pPr>
        <w:tabs>
          <w:tab w:val="clear" w:pos="425"/>
          <w:tab w:val="clear" w:pos="851"/>
          <w:tab w:val="clear" w:pos="1276"/>
          <w:tab w:val="clear" w:pos="3544"/>
        </w:tabs>
        <w:spacing w:line="240" w:lineRule="auto"/>
        <w:jc w:val="left"/>
        <w:rPr>
          <w:lang w:val="en-GB"/>
        </w:rPr>
      </w:pPr>
      <w:r w:rsidRPr="00B164F7">
        <w:rPr>
          <w:lang w:val="en-GB"/>
        </w:rPr>
        <w:t xml:space="preserve">The sample contract is </w:t>
      </w:r>
      <w:r w:rsidRPr="00415588">
        <w:rPr>
          <w:b/>
          <w:bCs/>
          <w:lang w:val="en-GB"/>
        </w:rPr>
        <w:t>tailored to full-time commercial agents.</w:t>
      </w:r>
      <w:r w:rsidRPr="00B164F7">
        <w:rPr>
          <w:lang w:val="en-GB"/>
        </w:rPr>
        <w:t xml:space="preserve"> </w:t>
      </w:r>
    </w:p>
    <w:p w14:paraId="54A7BCB1" w14:textId="77777777" w:rsidR="00B164F7" w:rsidRDefault="00B164F7" w:rsidP="00B164F7">
      <w:pPr>
        <w:tabs>
          <w:tab w:val="clear" w:pos="425"/>
          <w:tab w:val="clear" w:pos="851"/>
          <w:tab w:val="clear" w:pos="1276"/>
          <w:tab w:val="clear" w:pos="3544"/>
        </w:tabs>
        <w:spacing w:line="240" w:lineRule="auto"/>
        <w:jc w:val="left"/>
        <w:rPr>
          <w:lang w:val="en-GB"/>
        </w:rPr>
      </w:pPr>
    </w:p>
    <w:p w14:paraId="1E319ECF" w14:textId="78BF0ECD" w:rsidR="00B164F7" w:rsidRPr="00B164F7" w:rsidRDefault="00B164F7" w:rsidP="00B164F7">
      <w:pPr>
        <w:tabs>
          <w:tab w:val="clear" w:pos="425"/>
          <w:tab w:val="clear" w:pos="851"/>
          <w:tab w:val="clear" w:pos="1276"/>
          <w:tab w:val="clear" w:pos="3544"/>
        </w:tabs>
        <w:spacing w:line="240" w:lineRule="auto"/>
        <w:jc w:val="left"/>
        <w:rPr>
          <w:lang w:val="en-GB"/>
        </w:rPr>
      </w:pPr>
      <w:r w:rsidRPr="00B164F7">
        <w:rPr>
          <w:lang w:val="en-GB"/>
        </w:rPr>
        <w:t>It is</w:t>
      </w:r>
      <w:r w:rsidRPr="00415588">
        <w:rPr>
          <w:u w:val="single"/>
          <w:lang w:val="en-GB"/>
        </w:rPr>
        <w:t xml:space="preserve"> not</w:t>
      </w:r>
      <w:r w:rsidRPr="00B164F7">
        <w:rPr>
          <w:lang w:val="en-GB"/>
        </w:rPr>
        <w:t xml:space="preserve"> suitable for:</w:t>
      </w:r>
    </w:p>
    <w:p w14:paraId="70A63826" w14:textId="615364CB" w:rsidR="00B164F7" w:rsidRPr="00B164F7" w:rsidRDefault="00B164F7" w:rsidP="00415588">
      <w:pPr>
        <w:pStyle w:val="Listenabsatz"/>
        <w:numPr>
          <w:ilvl w:val="0"/>
          <w:numId w:val="13"/>
        </w:numPr>
        <w:tabs>
          <w:tab w:val="clear" w:pos="425"/>
          <w:tab w:val="clear" w:pos="851"/>
          <w:tab w:val="clear" w:pos="1276"/>
          <w:tab w:val="clear" w:pos="3544"/>
        </w:tabs>
        <w:spacing w:line="240" w:lineRule="auto"/>
        <w:jc w:val="left"/>
        <w:rPr>
          <w:lang w:val="en-GB"/>
        </w:rPr>
      </w:pPr>
      <w:r w:rsidRPr="00B164F7">
        <w:rPr>
          <w:lang w:val="en-GB"/>
        </w:rPr>
        <w:t>insurance intermediaries</w:t>
      </w:r>
    </w:p>
    <w:p w14:paraId="33C4F88D" w14:textId="3D22FC74" w:rsidR="00B164F7" w:rsidRPr="00B164F7" w:rsidRDefault="00B164F7" w:rsidP="00415588">
      <w:pPr>
        <w:pStyle w:val="Listenabsatz"/>
        <w:numPr>
          <w:ilvl w:val="0"/>
          <w:numId w:val="13"/>
        </w:numPr>
        <w:tabs>
          <w:tab w:val="clear" w:pos="425"/>
          <w:tab w:val="clear" w:pos="851"/>
          <w:tab w:val="clear" w:pos="1276"/>
          <w:tab w:val="clear" w:pos="3544"/>
        </w:tabs>
        <w:spacing w:line="240" w:lineRule="auto"/>
        <w:jc w:val="left"/>
        <w:rPr>
          <w:lang w:val="en-GB"/>
        </w:rPr>
      </w:pPr>
      <w:r w:rsidRPr="00B164F7">
        <w:rPr>
          <w:lang w:val="en-GB"/>
        </w:rPr>
        <w:t>part-time commercial agents. The law makes special provisions here (§ 92b HGB: shorter notice periods; no right to compensation pursuant to § 89b HGB; deviation from the advance payment obligation pursuant to § 87a (1) HGB). If these legal consequences are to apply, the commercial agent must be expressly entrusted with the brokerage or conclusion of transactions as a "commercial agent in a secondary occupation" (</w:t>
      </w:r>
      <w:r>
        <w:rPr>
          <w:lang w:val="en-GB"/>
        </w:rPr>
        <w:t>§</w:t>
      </w:r>
      <w:r w:rsidRPr="00B164F7">
        <w:rPr>
          <w:lang w:val="en-GB"/>
        </w:rPr>
        <w:t xml:space="preserve"> 92b (2) HGB). However, the representation may only actually be exercised as a secondary occupation, which is measured according to market perception (</w:t>
      </w:r>
      <w:r>
        <w:rPr>
          <w:lang w:val="en-GB"/>
        </w:rPr>
        <w:t>§</w:t>
      </w:r>
      <w:r w:rsidRPr="00B164F7">
        <w:rPr>
          <w:lang w:val="en-GB"/>
        </w:rPr>
        <w:t xml:space="preserve"> 92b (3) HGB); fixed limits can therefore not be specified.</w:t>
      </w:r>
    </w:p>
    <w:p w14:paraId="267FFEAF" w14:textId="7CDCA141" w:rsidR="00B164F7" w:rsidRPr="00B164F7" w:rsidRDefault="00B164F7" w:rsidP="00415588">
      <w:pPr>
        <w:pStyle w:val="Listenabsatz"/>
        <w:numPr>
          <w:ilvl w:val="0"/>
          <w:numId w:val="13"/>
        </w:numPr>
        <w:tabs>
          <w:tab w:val="clear" w:pos="425"/>
          <w:tab w:val="clear" w:pos="851"/>
          <w:tab w:val="clear" w:pos="1276"/>
          <w:tab w:val="clear" w:pos="3544"/>
        </w:tabs>
        <w:spacing w:line="240" w:lineRule="auto"/>
        <w:jc w:val="left"/>
        <w:rPr>
          <w:lang w:val="en-GB"/>
        </w:rPr>
      </w:pPr>
      <w:r w:rsidRPr="00B164F7">
        <w:rPr>
          <w:lang w:val="en-GB"/>
        </w:rPr>
        <w:t>insurance and building society representatives (§ 92 HGB) and for employee-like commercial agents within the meaning of § 92a HGB.</w:t>
      </w:r>
    </w:p>
    <w:p w14:paraId="5DF59BBF" w14:textId="3AD26BC0" w:rsidR="00605D02" w:rsidRPr="00B164F7" w:rsidRDefault="00B164F7" w:rsidP="00415588">
      <w:pPr>
        <w:pStyle w:val="Listenabsatz"/>
        <w:numPr>
          <w:ilvl w:val="0"/>
          <w:numId w:val="13"/>
        </w:numPr>
        <w:tabs>
          <w:tab w:val="clear" w:pos="425"/>
          <w:tab w:val="clear" w:pos="851"/>
          <w:tab w:val="clear" w:pos="1276"/>
          <w:tab w:val="clear" w:pos="3544"/>
        </w:tabs>
        <w:spacing w:line="240" w:lineRule="auto"/>
        <w:jc w:val="left"/>
        <w:rPr>
          <w:lang w:val="en-GB"/>
        </w:rPr>
      </w:pPr>
      <w:r w:rsidRPr="00B164F7">
        <w:rPr>
          <w:lang w:val="en-GB"/>
        </w:rPr>
        <w:t xml:space="preserve">the assignment of a district to a commercial agent, in contrast to the granting of exclusive representation, does not mean that the company may only conclude transactions via the commercial agent in the agency district. According to § 87 para. 2 HGB, direct transactions also give rise to commission claims on the part of the commercial agent, although these can be excluded (see note on § 4 </w:t>
      </w:r>
      <w:r>
        <w:rPr>
          <w:lang w:val="en-GB"/>
        </w:rPr>
        <w:t>(</w:t>
      </w:r>
      <w:r w:rsidRPr="00B164F7">
        <w:rPr>
          <w:lang w:val="en-GB"/>
        </w:rPr>
        <w:t>1)</w:t>
      </w:r>
      <w:r>
        <w:rPr>
          <w:lang w:val="en-GB"/>
        </w:rPr>
        <w:t>)</w:t>
      </w:r>
      <w:r w:rsidRPr="00B164F7">
        <w:rPr>
          <w:lang w:val="en-GB"/>
        </w:rPr>
        <w:t>.</w:t>
      </w:r>
    </w:p>
    <w:p w14:paraId="3BEF48A0" w14:textId="77777777" w:rsidR="00605D02" w:rsidRPr="00603622" w:rsidRDefault="00605D02" w:rsidP="00605D02">
      <w:pPr>
        <w:pStyle w:val="Titel"/>
        <w:rPr>
          <w:highlight w:val="cyan"/>
        </w:rPr>
      </w:pPr>
      <w:r w:rsidRPr="00603622">
        <w:rPr>
          <w:highlight w:val="cyan"/>
        </w:rPr>
        <w:t>Commercial Agency Contract*)</w:t>
      </w:r>
    </w:p>
    <w:p w14:paraId="65C1FC09" w14:textId="77777777" w:rsidR="00605D02" w:rsidRPr="00603622" w:rsidRDefault="00605D02" w:rsidP="00605D02">
      <w:pPr>
        <w:rPr>
          <w:highlight w:val="cyan"/>
          <w:lang w:val="en-GB"/>
        </w:rPr>
      </w:pPr>
    </w:p>
    <w:p w14:paraId="30B826B3" w14:textId="77777777" w:rsidR="00605D02" w:rsidRPr="00603622" w:rsidRDefault="00605D02" w:rsidP="00605D02">
      <w:pPr>
        <w:rPr>
          <w:highlight w:val="cyan"/>
          <w:lang w:val="en-GB"/>
        </w:rPr>
      </w:pPr>
    </w:p>
    <w:p w14:paraId="23B16FA1" w14:textId="6116508C" w:rsidR="00605D02" w:rsidRPr="00415588" w:rsidRDefault="00605D02" w:rsidP="00605D02">
      <w:pPr>
        <w:rPr>
          <w:sz w:val="24"/>
          <w:szCs w:val="24"/>
          <w:highlight w:val="cyan"/>
          <w:lang w:val="en-GB"/>
        </w:rPr>
      </w:pPr>
      <w:r w:rsidRPr="00415588">
        <w:rPr>
          <w:sz w:val="24"/>
          <w:szCs w:val="24"/>
          <w:highlight w:val="cyan"/>
          <w:lang w:val="en-GB"/>
        </w:rPr>
        <w:t xml:space="preserve">between </w:t>
      </w:r>
      <w:r w:rsidR="006E4AF7" w:rsidRPr="00415588">
        <w:rPr>
          <w:sz w:val="24"/>
          <w:szCs w:val="24"/>
          <w:highlight w:val="cyan"/>
          <w:lang w:val="en-GB"/>
        </w:rPr>
        <w:t xml:space="preserve">………. </w:t>
      </w:r>
      <w:r w:rsidRPr="00415588">
        <w:rPr>
          <w:sz w:val="24"/>
          <w:szCs w:val="24"/>
          <w:highlight w:val="cyan"/>
          <w:lang w:val="en-GB"/>
        </w:rPr>
        <w:t xml:space="preserve"> </w:t>
      </w:r>
      <w:r w:rsidRPr="00415588">
        <w:rPr>
          <w:rStyle w:val="Hervorhebung"/>
          <w:sz w:val="24"/>
          <w:szCs w:val="24"/>
          <w:highlight w:val="cyan"/>
          <w:lang w:val="en-GB"/>
        </w:rPr>
        <w:t xml:space="preserve">(business name and registered office of the </w:t>
      </w:r>
      <w:proofErr w:type="spellStart"/>
      <w:proofErr w:type="gramStart"/>
      <w:r w:rsidR="00415588">
        <w:rPr>
          <w:rStyle w:val="Hervorhebung"/>
          <w:sz w:val="24"/>
          <w:szCs w:val="24"/>
          <w:lang w:val="en-GB"/>
        </w:rPr>
        <w:t>companyPrincipal</w:t>
      </w:r>
      <w:proofErr w:type="spellEnd"/>
      <w:r w:rsidR="00415588">
        <w:rPr>
          <w:rStyle w:val="Hervorhebung"/>
          <w:sz w:val="24"/>
          <w:szCs w:val="24"/>
          <w:lang w:val="en-GB"/>
        </w:rPr>
        <w:t xml:space="preserve"> </w:t>
      </w:r>
      <w:r w:rsidRPr="00415588">
        <w:rPr>
          <w:rStyle w:val="Hervorhebung"/>
          <w:sz w:val="24"/>
          <w:szCs w:val="24"/>
          <w:highlight w:val="cyan"/>
          <w:lang w:val="en-GB"/>
        </w:rPr>
        <w:t>)</w:t>
      </w:r>
      <w:proofErr w:type="gramEnd"/>
    </w:p>
    <w:p w14:paraId="69143BB8" w14:textId="2A286C50" w:rsidR="00605D02" w:rsidRPr="00415588" w:rsidRDefault="00605D02" w:rsidP="00605D02">
      <w:pPr>
        <w:rPr>
          <w:sz w:val="24"/>
          <w:szCs w:val="24"/>
          <w:lang w:val="en-GB"/>
        </w:rPr>
      </w:pPr>
      <w:r w:rsidRPr="00415588">
        <w:rPr>
          <w:sz w:val="24"/>
          <w:szCs w:val="24"/>
          <w:highlight w:val="cyan"/>
          <w:lang w:val="en-GB"/>
        </w:rPr>
        <w:t xml:space="preserve">- hereinafter referred to as </w:t>
      </w:r>
      <w:r w:rsidR="00415588">
        <w:rPr>
          <w:sz w:val="24"/>
          <w:szCs w:val="24"/>
          <w:lang w:val="en-GB"/>
        </w:rPr>
        <w:t xml:space="preserve">Principal </w:t>
      </w:r>
      <w:r w:rsidR="00415588">
        <w:rPr>
          <w:rStyle w:val="Hervorhebung"/>
          <w:sz w:val="24"/>
          <w:szCs w:val="24"/>
          <w:lang w:val="en-GB"/>
        </w:rPr>
        <w:t xml:space="preserve">or company </w:t>
      </w:r>
      <w:r w:rsidRPr="00415588">
        <w:rPr>
          <w:sz w:val="24"/>
          <w:szCs w:val="24"/>
          <w:highlight w:val="cyan"/>
          <w:lang w:val="en-GB"/>
        </w:rPr>
        <w:t xml:space="preserve"> -</w:t>
      </w:r>
    </w:p>
    <w:p w14:paraId="4843DF94" w14:textId="77777777" w:rsidR="00605D02" w:rsidRPr="00415588" w:rsidRDefault="00605D02" w:rsidP="00605D02">
      <w:pPr>
        <w:rPr>
          <w:sz w:val="24"/>
          <w:szCs w:val="24"/>
          <w:lang w:val="en-GB"/>
        </w:rPr>
      </w:pPr>
    </w:p>
    <w:p w14:paraId="6EE51385" w14:textId="77777777" w:rsidR="00605D02" w:rsidRPr="00415588" w:rsidRDefault="00605D02" w:rsidP="00605D02">
      <w:pPr>
        <w:rPr>
          <w:sz w:val="24"/>
          <w:szCs w:val="24"/>
          <w:lang w:val="en-GB"/>
        </w:rPr>
      </w:pPr>
      <w:r w:rsidRPr="00415588">
        <w:rPr>
          <w:sz w:val="24"/>
          <w:szCs w:val="24"/>
          <w:lang w:val="en-GB"/>
        </w:rPr>
        <w:t>and</w:t>
      </w:r>
    </w:p>
    <w:p w14:paraId="652ABE97" w14:textId="77777777" w:rsidR="00605D02" w:rsidRPr="00415588" w:rsidRDefault="00605D02" w:rsidP="00605D02">
      <w:pPr>
        <w:rPr>
          <w:sz w:val="24"/>
          <w:szCs w:val="24"/>
          <w:lang w:val="en-GB"/>
        </w:rPr>
      </w:pPr>
    </w:p>
    <w:p w14:paraId="33DE88A3" w14:textId="3475EB63" w:rsidR="00605D02" w:rsidRPr="00415588" w:rsidRDefault="00605D02" w:rsidP="00605D02">
      <w:pPr>
        <w:rPr>
          <w:sz w:val="24"/>
          <w:szCs w:val="24"/>
          <w:lang w:val="en-GB"/>
        </w:rPr>
      </w:pPr>
      <w:r w:rsidRPr="00415588">
        <w:rPr>
          <w:sz w:val="24"/>
          <w:szCs w:val="24"/>
          <w:lang w:val="en-GB"/>
        </w:rPr>
        <w:t>Mr/ …</w:t>
      </w:r>
      <w:r w:rsidR="006E4AF7" w:rsidRPr="00415588">
        <w:rPr>
          <w:sz w:val="24"/>
          <w:szCs w:val="24"/>
          <w:lang w:val="en-GB"/>
        </w:rPr>
        <w:t>…….</w:t>
      </w:r>
      <w:r w:rsidRPr="00415588">
        <w:rPr>
          <w:sz w:val="24"/>
          <w:szCs w:val="24"/>
          <w:lang w:val="en-GB"/>
        </w:rPr>
        <w:t xml:space="preserve"> </w:t>
      </w:r>
      <w:r w:rsidRPr="00415588">
        <w:rPr>
          <w:rStyle w:val="Hervorhebung"/>
          <w:sz w:val="24"/>
          <w:szCs w:val="24"/>
          <w:lang w:val="en-GB"/>
        </w:rPr>
        <w:t>(name of the commercial agent, address)</w:t>
      </w:r>
    </w:p>
    <w:p w14:paraId="7B2CB0A0" w14:textId="77777777" w:rsidR="00605D02" w:rsidRPr="00415588" w:rsidRDefault="00605D02" w:rsidP="00605D02">
      <w:pPr>
        <w:rPr>
          <w:sz w:val="24"/>
          <w:szCs w:val="24"/>
          <w:lang w:val="en-GB"/>
        </w:rPr>
      </w:pPr>
      <w:r w:rsidRPr="00415588">
        <w:rPr>
          <w:sz w:val="24"/>
          <w:szCs w:val="24"/>
          <w:lang w:val="en-GB"/>
        </w:rPr>
        <w:t>- hereinafter referred to as Commercial Agent -</w:t>
      </w:r>
    </w:p>
    <w:p w14:paraId="7C80DB0A" w14:textId="77777777" w:rsidR="00605D02" w:rsidRPr="00300930" w:rsidRDefault="00605D02" w:rsidP="00605D02">
      <w:pPr>
        <w:rPr>
          <w:lang w:val="en-GB"/>
        </w:rPr>
      </w:pPr>
    </w:p>
    <w:p w14:paraId="5C9F0B13" w14:textId="35BB109C" w:rsidR="00605D02" w:rsidRPr="00300930" w:rsidRDefault="00605D02" w:rsidP="00605D02">
      <w:pPr>
        <w:pStyle w:val="berschrift1"/>
      </w:pPr>
      <w:r w:rsidRPr="00300930">
        <w:t>§ 1 Legal status of the Commercial Agent</w:t>
      </w:r>
    </w:p>
    <w:p w14:paraId="5C78CFB6" w14:textId="77777777" w:rsidR="00605D02" w:rsidRPr="00300930" w:rsidRDefault="00605D02" w:rsidP="00605D02">
      <w:pPr>
        <w:rPr>
          <w:lang w:val="en-GB"/>
        </w:rPr>
      </w:pPr>
      <w:r w:rsidRPr="00300930">
        <w:rPr>
          <w:lang w:val="en-GB"/>
        </w:rPr>
        <w:t xml:space="preserve"> </w:t>
      </w:r>
    </w:p>
    <w:p w14:paraId="1422AEC7" w14:textId="16D3AC98" w:rsidR="00B164F7" w:rsidRPr="00415588" w:rsidRDefault="00B164F7" w:rsidP="00415588">
      <w:pPr>
        <w:pStyle w:val="Listenabsatz"/>
        <w:numPr>
          <w:ilvl w:val="0"/>
          <w:numId w:val="15"/>
        </w:numPr>
        <w:rPr>
          <w:sz w:val="24"/>
          <w:szCs w:val="24"/>
          <w:lang w:val="en-GB"/>
        </w:rPr>
      </w:pPr>
      <w:r w:rsidRPr="00415588">
        <w:rPr>
          <w:sz w:val="24"/>
          <w:szCs w:val="24"/>
          <w:lang w:val="en-GB"/>
        </w:rPr>
        <w:t xml:space="preserve">The commercial agent assumes the representation of the company in the district ........................................................................................................................... as a district representative. </w:t>
      </w:r>
    </w:p>
    <w:p w14:paraId="1197B5A1" w14:textId="77777777" w:rsidR="00B164F7" w:rsidRPr="00415588" w:rsidRDefault="00B164F7" w:rsidP="00415588">
      <w:pPr>
        <w:pStyle w:val="Listenabsatz"/>
        <w:rPr>
          <w:sz w:val="24"/>
          <w:szCs w:val="24"/>
          <w:lang w:val="en-GB"/>
        </w:rPr>
      </w:pPr>
      <w:r w:rsidRPr="00415588">
        <w:rPr>
          <w:sz w:val="24"/>
          <w:szCs w:val="24"/>
          <w:lang w:val="en-GB"/>
        </w:rPr>
        <w:t xml:space="preserve">The right of the company to act in this district itself or through third parties remains unaffected. </w:t>
      </w:r>
    </w:p>
    <w:p w14:paraId="099DE953" w14:textId="04129681" w:rsidR="00B164F7" w:rsidRPr="00415588" w:rsidRDefault="00B164F7" w:rsidP="00415588">
      <w:pPr>
        <w:pStyle w:val="Listenabsatz"/>
        <w:rPr>
          <w:i/>
          <w:iCs/>
          <w:sz w:val="20"/>
          <w:szCs w:val="20"/>
          <w:lang w:val="en-GB"/>
        </w:rPr>
      </w:pPr>
      <w:r w:rsidRPr="00415588">
        <w:rPr>
          <w:i/>
          <w:iCs/>
          <w:sz w:val="20"/>
          <w:szCs w:val="20"/>
          <w:lang w:val="en-GB"/>
        </w:rPr>
        <w:t xml:space="preserve">(Alternatively, exclusive representation can be agreed, which results in a comparatively strong position for the commercial agent. An exclusive agent is a commercial agent who is assigned a specific district or clientele with the proviso that the company may only operate in the territory </w:t>
      </w:r>
      <w:r w:rsidRPr="00415588">
        <w:rPr>
          <w:i/>
          <w:iCs/>
          <w:sz w:val="20"/>
          <w:szCs w:val="20"/>
          <w:lang w:val="en-GB"/>
        </w:rPr>
        <w:lastRenderedPageBreak/>
        <w:t xml:space="preserve">in question via the commercial agent. Suggested wording: "The commercial agent acts as the exclusive representative of the company in the district .......... The company is not authorized to appoint further commercial agents for this district or to solicit customers in this district itself or through agents." When agreeing on exclusive representation, provisions should be made </w:t>
      </w:r>
      <w:proofErr w:type="gramStart"/>
      <w:r w:rsidRPr="00415588">
        <w:rPr>
          <w:i/>
          <w:iCs/>
          <w:sz w:val="20"/>
          <w:szCs w:val="20"/>
          <w:lang w:val="en-GB"/>
        </w:rPr>
        <w:t>in the event that</w:t>
      </w:r>
      <w:proofErr w:type="gramEnd"/>
      <w:r w:rsidRPr="00415588">
        <w:rPr>
          <w:i/>
          <w:iCs/>
          <w:sz w:val="20"/>
          <w:szCs w:val="20"/>
          <w:lang w:val="en-GB"/>
        </w:rPr>
        <w:t xml:space="preserve"> the commercial agent is unable to represent the company through sub-agents or other vicarious agents, for example due to illness. See § 9 with the comments there).</w:t>
      </w:r>
    </w:p>
    <w:p w14:paraId="45753D5A" w14:textId="77777777" w:rsidR="00B471A2" w:rsidRPr="00415588" w:rsidRDefault="00B471A2" w:rsidP="00415588">
      <w:pPr>
        <w:pStyle w:val="Listenabsatz"/>
        <w:rPr>
          <w:sz w:val="24"/>
          <w:szCs w:val="24"/>
          <w:lang w:val="en-GB"/>
        </w:rPr>
      </w:pPr>
      <w:r w:rsidRPr="00415588">
        <w:rPr>
          <w:sz w:val="24"/>
          <w:szCs w:val="24"/>
          <w:lang w:val="en-GB"/>
        </w:rPr>
        <w:t>The exact boundaries of this district are shown on the map attached to this agreement (</w:t>
      </w:r>
      <w:r w:rsidRPr="00415588">
        <w:rPr>
          <w:b/>
          <w:bCs/>
          <w:sz w:val="24"/>
          <w:szCs w:val="24"/>
          <w:lang w:val="en-GB"/>
        </w:rPr>
        <w:t xml:space="preserve">Annex </w:t>
      </w:r>
      <w:r w:rsidRPr="00415588">
        <w:rPr>
          <w:sz w:val="24"/>
          <w:szCs w:val="24"/>
          <w:lang w:val="en-GB"/>
        </w:rPr>
        <w:t xml:space="preserve">...). </w:t>
      </w:r>
    </w:p>
    <w:p w14:paraId="3C7DA446" w14:textId="0AFDCB84" w:rsidR="00B471A2" w:rsidRPr="00415588" w:rsidRDefault="00B471A2" w:rsidP="00415588">
      <w:pPr>
        <w:pStyle w:val="Listenabsatz"/>
        <w:rPr>
          <w:i/>
          <w:iCs/>
          <w:sz w:val="20"/>
          <w:szCs w:val="20"/>
          <w:lang w:val="en-GB"/>
        </w:rPr>
      </w:pPr>
      <w:r w:rsidRPr="00415588">
        <w:rPr>
          <w:i/>
          <w:iCs/>
          <w:sz w:val="20"/>
          <w:szCs w:val="20"/>
          <w:lang w:val="en-GB"/>
        </w:rPr>
        <w:t xml:space="preserve">(In addition to the map section, it is recommended to define the representation district </w:t>
      </w:r>
      <w:proofErr w:type="gramStart"/>
      <w:r w:rsidRPr="00415588">
        <w:rPr>
          <w:i/>
          <w:iCs/>
          <w:sz w:val="20"/>
          <w:szCs w:val="20"/>
          <w:lang w:val="en-GB"/>
        </w:rPr>
        <w:t>on the basis of</w:t>
      </w:r>
      <w:proofErr w:type="gramEnd"/>
      <w:r w:rsidRPr="00415588">
        <w:rPr>
          <w:i/>
          <w:iCs/>
          <w:sz w:val="20"/>
          <w:szCs w:val="20"/>
          <w:lang w:val="en-GB"/>
        </w:rPr>
        <w:t xml:space="preserve"> postal codes).</w:t>
      </w:r>
    </w:p>
    <w:p w14:paraId="3B13D7A3" w14:textId="77777777" w:rsidR="00B471A2" w:rsidRPr="00415588" w:rsidRDefault="00B471A2" w:rsidP="00415588">
      <w:pPr>
        <w:pStyle w:val="Listenabsatz"/>
        <w:rPr>
          <w:sz w:val="24"/>
          <w:szCs w:val="24"/>
          <w:lang w:val="en-GB"/>
        </w:rPr>
      </w:pPr>
      <w:r w:rsidRPr="00415588">
        <w:rPr>
          <w:sz w:val="24"/>
          <w:szCs w:val="24"/>
          <w:lang w:val="en-GB"/>
        </w:rPr>
        <w:t xml:space="preserve">Changes to the agency district require an addendum to this contract signed by both parties </w:t>
      </w:r>
      <w:proofErr w:type="gramStart"/>
      <w:r w:rsidRPr="00415588">
        <w:rPr>
          <w:sz w:val="24"/>
          <w:szCs w:val="24"/>
          <w:lang w:val="en-GB"/>
        </w:rPr>
        <w:t>in order to</w:t>
      </w:r>
      <w:proofErr w:type="gramEnd"/>
      <w:r w:rsidRPr="00415588">
        <w:rPr>
          <w:sz w:val="24"/>
          <w:szCs w:val="24"/>
          <w:lang w:val="en-GB"/>
        </w:rPr>
        <w:t xml:space="preserve"> be effective.</w:t>
      </w:r>
    </w:p>
    <w:p w14:paraId="034469A0" w14:textId="77777777" w:rsidR="00B471A2" w:rsidRPr="00415588" w:rsidRDefault="00B471A2" w:rsidP="00B471A2">
      <w:pPr>
        <w:rPr>
          <w:sz w:val="24"/>
          <w:szCs w:val="24"/>
          <w:lang w:val="en-GB"/>
        </w:rPr>
      </w:pPr>
    </w:p>
    <w:p w14:paraId="0A294160" w14:textId="7294D7B1" w:rsidR="00B471A2" w:rsidRDefault="00B471A2" w:rsidP="00B471A2">
      <w:pPr>
        <w:rPr>
          <w:sz w:val="24"/>
          <w:szCs w:val="24"/>
          <w:lang w:val="en-GB"/>
        </w:rPr>
      </w:pPr>
      <w:r w:rsidRPr="00415588">
        <w:rPr>
          <w:sz w:val="24"/>
          <w:szCs w:val="24"/>
          <w:lang w:val="en-GB"/>
        </w:rPr>
        <w:t>If another contract, for example a cooperation agreement, is to be concluded at the same time as a commercial agency agreement, it must be clear from all contracts which provision is to apply in which case. If there are several contracts, any ambiguities are the responsibility of the user.</w:t>
      </w:r>
    </w:p>
    <w:p w14:paraId="5F94C27F" w14:textId="77777777" w:rsidR="00B471A2" w:rsidRDefault="00B471A2" w:rsidP="00B471A2">
      <w:pPr>
        <w:rPr>
          <w:sz w:val="24"/>
          <w:szCs w:val="24"/>
          <w:lang w:val="en-GB"/>
        </w:rPr>
      </w:pPr>
    </w:p>
    <w:p w14:paraId="46945C9F" w14:textId="0B1CA63C" w:rsidR="00B471A2" w:rsidRDefault="00B471A2" w:rsidP="00B471A2">
      <w:pPr>
        <w:pStyle w:val="Listenabsatz"/>
        <w:numPr>
          <w:ilvl w:val="0"/>
          <w:numId w:val="15"/>
        </w:numPr>
        <w:rPr>
          <w:sz w:val="24"/>
          <w:szCs w:val="24"/>
          <w:lang w:val="en-GB"/>
        </w:rPr>
      </w:pPr>
      <w:r>
        <w:rPr>
          <w:sz w:val="24"/>
          <w:szCs w:val="24"/>
          <w:lang w:val="en-GB"/>
        </w:rPr>
        <w:t>T</w:t>
      </w:r>
      <w:r w:rsidRPr="00415588">
        <w:rPr>
          <w:sz w:val="24"/>
          <w:szCs w:val="24"/>
          <w:lang w:val="en-GB"/>
        </w:rPr>
        <w:t>he representation extends to all products of the company that are part of its production and sales program.</w:t>
      </w:r>
    </w:p>
    <w:p w14:paraId="58251A28" w14:textId="3FFF7766" w:rsidR="00B471A2" w:rsidRPr="00415588" w:rsidRDefault="00B471A2" w:rsidP="00415588">
      <w:pPr>
        <w:pStyle w:val="Listenabsatz"/>
        <w:rPr>
          <w:i/>
          <w:iCs/>
          <w:sz w:val="20"/>
          <w:szCs w:val="20"/>
          <w:lang w:val="en-GB"/>
        </w:rPr>
      </w:pPr>
      <w:r w:rsidRPr="00415588">
        <w:rPr>
          <w:i/>
          <w:iCs/>
          <w:sz w:val="20"/>
          <w:szCs w:val="20"/>
          <w:lang w:val="en-GB"/>
        </w:rPr>
        <w:t>Alternative: "The representation extends to the goods listed in the annex to this agreement. With regard to the inclusion of products of the company that will be part of its production and sales program in the future, an addendum to this contract will be required in due course."</w:t>
      </w:r>
    </w:p>
    <w:p w14:paraId="226960EE" w14:textId="77777777" w:rsidR="00B471A2" w:rsidRPr="00B471A2" w:rsidRDefault="00B471A2" w:rsidP="00B471A2">
      <w:pPr>
        <w:rPr>
          <w:sz w:val="24"/>
          <w:szCs w:val="24"/>
          <w:lang w:val="en-GB"/>
        </w:rPr>
      </w:pPr>
    </w:p>
    <w:p w14:paraId="3FB84043" w14:textId="13A52F6F" w:rsidR="00B471A2" w:rsidRPr="00415588" w:rsidRDefault="00B471A2" w:rsidP="00415588">
      <w:pPr>
        <w:pStyle w:val="Listenabsatz"/>
        <w:numPr>
          <w:ilvl w:val="0"/>
          <w:numId w:val="15"/>
        </w:numPr>
        <w:rPr>
          <w:sz w:val="24"/>
          <w:szCs w:val="24"/>
          <w:lang w:val="en-GB"/>
        </w:rPr>
      </w:pPr>
      <w:r>
        <w:rPr>
          <w:sz w:val="24"/>
          <w:szCs w:val="24"/>
          <w:lang w:val="en-GB"/>
        </w:rPr>
        <w:t>T</w:t>
      </w:r>
      <w:r w:rsidRPr="00415588">
        <w:rPr>
          <w:sz w:val="24"/>
          <w:szCs w:val="24"/>
          <w:lang w:val="en-GB"/>
        </w:rPr>
        <w:t xml:space="preserve">he company is obliged to list in an </w:t>
      </w:r>
      <w:r w:rsidRPr="00415588">
        <w:rPr>
          <w:b/>
          <w:bCs/>
          <w:sz w:val="24"/>
          <w:szCs w:val="24"/>
          <w:lang w:val="en-GB"/>
        </w:rPr>
        <w:t>annex</w:t>
      </w:r>
      <w:r w:rsidRPr="00415588">
        <w:rPr>
          <w:sz w:val="24"/>
          <w:szCs w:val="24"/>
          <w:lang w:val="en-GB"/>
        </w:rPr>
        <w:t xml:space="preserve"> to this contract all customers with whom it has already maintained permanent business relations at the beginning of the contract, including the respective turnover achieved with these customers in the last 12 months prior to the beginning of the contract.</w:t>
      </w:r>
    </w:p>
    <w:p w14:paraId="1A860DDA" w14:textId="77777777" w:rsidR="00B471A2" w:rsidRPr="00B471A2" w:rsidRDefault="00B471A2" w:rsidP="00B471A2">
      <w:pPr>
        <w:rPr>
          <w:sz w:val="24"/>
          <w:szCs w:val="24"/>
          <w:lang w:val="en-GB"/>
        </w:rPr>
      </w:pPr>
    </w:p>
    <w:p w14:paraId="6ABCBDA0" w14:textId="5E74B9C5" w:rsidR="00B471A2" w:rsidRPr="00415588" w:rsidRDefault="00B471A2" w:rsidP="00415588">
      <w:pPr>
        <w:pStyle w:val="Listenabsatz"/>
        <w:numPr>
          <w:ilvl w:val="0"/>
          <w:numId w:val="15"/>
        </w:numPr>
        <w:rPr>
          <w:sz w:val="24"/>
          <w:szCs w:val="24"/>
          <w:lang w:val="en-GB"/>
        </w:rPr>
      </w:pPr>
      <w:r>
        <w:rPr>
          <w:sz w:val="24"/>
          <w:szCs w:val="24"/>
          <w:lang w:val="en-GB"/>
        </w:rPr>
        <w:t>T</w:t>
      </w:r>
      <w:r w:rsidRPr="00415588">
        <w:rPr>
          <w:sz w:val="24"/>
          <w:szCs w:val="24"/>
          <w:lang w:val="en-GB"/>
        </w:rPr>
        <w:t>he entire customer base existing in the agency district at the time this contract comes into force shall be taken over by the commercial agent for further support.</w:t>
      </w:r>
    </w:p>
    <w:p w14:paraId="62D6CC76" w14:textId="77777777" w:rsidR="00B471A2" w:rsidRPr="00300930" w:rsidRDefault="00B471A2" w:rsidP="00B471A2">
      <w:pPr>
        <w:rPr>
          <w:lang w:val="en-GB"/>
        </w:rPr>
      </w:pPr>
    </w:p>
    <w:p w14:paraId="3277DEFF" w14:textId="77777777" w:rsidR="00605D02" w:rsidRPr="00300930" w:rsidRDefault="00605D02" w:rsidP="00605D02">
      <w:pPr>
        <w:rPr>
          <w:lang w:val="en-GB"/>
        </w:rPr>
      </w:pPr>
    </w:p>
    <w:p w14:paraId="4F9C942F" w14:textId="77777777" w:rsidR="00605D02" w:rsidRPr="00300930" w:rsidRDefault="00605D02" w:rsidP="00605D02">
      <w:pPr>
        <w:pStyle w:val="berschrift1"/>
      </w:pPr>
      <w:r w:rsidRPr="00300930">
        <w:t>§ 2 Obligations of the Commercial Agent</w:t>
      </w:r>
    </w:p>
    <w:p w14:paraId="44EDB880" w14:textId="77777777" w:rsidR="00605D02" w:rsidRPr="00300930" w:rsidRDefault="00605D02" w:rsidP="00605D02">
      <w:pPr>
        <w:rPr>
          <w:lang w:val="en-GB"/>
        </w:rPr>
      </w:pPr>
    </w:p>
    <w:p w14:paraId="11376F3D" w14:textId="528FDF73" w:rsidR="00B471A2" w:rsidRDefault="00B471A2" w:rsidP="00B471A2">
      <w:pPr>
        <w:pStyle w:val="Listenabsatz"/>
        <w:numPr>
          <w:ilvl w:val="0"/>
          <w:numId w:val="16"/>
        </w:numPr>
        <w:rPr>
          <w:lang w:val="en-GB"/>
        </w:rPr>
      </w:pPr>
      <w:r w:rsidRPr="00415588">
        <w:rPr>
          <w:sz w:val="24"/>
          <w:szCs w:val="24"/>
          <w:lang w:val="en-GB"/>
        </w:rPr>
        <w:t>The commercial agent has the task of brokering/concluding sales transactions on behalf of and for the account of the company in the assigned area of representation.</w:t>
      </w:r>
      <w:r w:rsidRPr="00B471A2">
        <w:rPr>
          <w:lang w:val="en-GB"/>
        </w:rPr>
        <w:t xml:space="preserve"> </w:t>
      </w:r>
    </w:p>
    <w:p w14:paraId="635BF57A" w14:textId="77777777" w:rsidR="00B471A2" w:rsidRPr="00415588" w:rsidRDefault="00B471A2" w:rsidP="00B471A2">
      <w:pPr>
        <w:pStyle w:val="Listenabsatz"/>
        <w:rPr>
          <w:i/>
          <w:iCs/>
          <w:sz w:val="20"/>
          <w:szCs w:val="20"/>
          <w:lang w:val="en-GB"/>
        </w:rPr>
      </w:pPr>
      <w:r w:rsidRPr="00415588">
        <w:rPr>
          <w:i/>
          <w:iCs/>
          <w:sz w:val="20"/>
          <w:szCs w:val="20"/>
          <w:lang w:val="en-GB"/>
        </w:rPr>
        <w:lastRenderedPageBreak/>
        <w:t>(</w:t>
      </w:r>
      <w:r w:rsidRPr="00415588">
        <w:rPr>
          <w:b/>
          <w:bCs/>
          <w:i/>
          <w:iCs/>
          <w:sz w:val="20"/>
          <w:szCs w:val="20"/>
          <w:lang w:val="en-GB"/>
        </w:rPr>
        <w:t>Please delete as applicable!</w:t>
      </w:r>
      <w:r w:rsidRPr="00415588">
        <w:rPr>
          <w:i/>
          <w:iCs/>
          <w:sz w:val="20"/>
          <w:szCs w:val="20"/>
          <w:lang w:val="en-GB"/>
        </w:rPr>
        <w:t xml:space="preserve"> It is important to note whether the commercial agent is to be given only the authority to broker ("... to broker") or also the authority to conclude transactions (</w:t>
      </w:r>
      <w:r w:rsidRPr="00415588">
        <w:rPr>
          <w:i/>
          <w:iCs/>
          <w:sz w:val="20"/>
          <w:szCs w:val="20"/>
          <w:lang w:val="en-GB"/>
        </w:rPr>
        <w:t xml:space="preserve"> "... to conclude"). </w:t>
      </w:r>
    </w:p>
    <w:p w14:paraId="35DA4F33" w14:textId="77777777" w:rsidR="00B471A2" w:rsidRDefault="00B471A2" w:rsidP="00B471A2">
      <w:pPr>
        <w:pStyle w:val="Listenabsatz"/>
        <w:rPr>
          <w:sz w:val="24"/>
          <w:szCs w:val="24"/>
          <w:lang w:val="en-GB"/>
        </w:rPr>
      </w:pPr>
      <w:r w:rsidRPr="00415588">
        <w:rPr>
          <w:sz w:val="24"/>
          <w:szCs w:val="24"/>
          <w:lang w:val="en-GB"/>
        </w:rPr>
        <w:t xml:space="preserve">In doing so, he must safeguard the interests of the company with the diligence of a prudent businessman and use his best efforts to expand and increase sales. He must cultivate business relationships with the company's potential customers and deal with them systematically. The commercial agent is/is not authorized to collect debts. </w:t>
      </w:r>
    </w:p>
    <w:p w14:paraId="6ECBCFC7" w14:textId="25D62369" w:rsidR="00605D02" w:rsidRPr="00B471A2" w:rsidRDefault="00B471A2" w:rsidP="00415588">
      <w:pPr>
        <w:pStyle w:val="Listenabsatz"/>
        <w:rPr>
          <w:lang w:val="en-GB"/>
        </w:rPr>
      </w:pPr>
      <w:r w:rsidRPr="00415588">
        <w:rPr>
          <w:i/>
          <w:iCs/>
          <w:sz w:val="20"/>
          <w:szCs w:val="20"/>
          <w:lang w:val="en-GB"/>
        </w:rPr>
        <w:t>(</w:t>
      </w:r>
      <w:r w:rsidRPr="00415588">
        <w:rPr>
          <w:b/>
          <w:bCs/>
          <w:i/>
          <w:iCs/>
          <w:sz w:val="20"/>
          <w:szCs w:val="20"/>
          <w:lang w:val="en-GB"/>
        </w:rPr>
        <w:t>Please delete as applicable!</w:t>
      </w:r>
      <w:r w:rsidRPr="00415588">
        <w:rPr>
          <w:i/>
          <w:iCs/>
          <w:sz w:val="20"/>
          <w:szCs w:val="20"/>
          <w:lang w:val="en-GB"/>
        </w:rPr>
        <w:t xml:space="preserve"> The commercial agent's authority to collect payments triggers an entitlement to a collection commission </w:t>
      </w:r>
      <w:r>
        <w:rPr>
          <w:i/>
          <w:iCs/>
          <w:sz w:val="20"/>
          <w:szCs w:val="20"/>
          <w:lang w:val="en-GB"/>
        </w:rPr>
        <w:t>§</w:t>
      </w:r>
      <w:r w:rsidRPr="00415588">
        <w:rPr>
          <w:i/>
          <w:iCs/>
          <w:sz w:val="20"/>
          <w:szCs w:val="20"/>
          <w:lang w:val="en-GB"/>
        </w:rPr>
        <w:t xml:space="preserve"> 87 (4) HGB), but this can be waived).</w:t>
      </w:r>
    </w:p>
    <w:p w14:paraId="1BEEF7DC" w14:textId="77777777" w:rsidR="00605D02" w:rsidRPr="00300930" w:rsidRDefault="00605D02" w:rsidP="00300930">
      <w:pPr>
        <w:rPr>
          <w:lang w:val="en-GB"/>
        </w:rPr>
      </w:pPr>
    </w:p>
    <w:p w14:paraId="3E01176D" w14:textId="287D8EBE" w:rsidR="00605D02" w:rsidRDefault="005B478F" w:rsidP="00415588">
      <w:pPr>
        <w:pStyle w:val="Liste"/>
        <w:numPr>
          <w:ilvl w:val="0"/>
          <w:numId w:val="16"/>
        </w:numPr>
        <w:rPr>
          <w:bCs/>
          <w:lang w:val="en-GB"/>
        </w:rPr>
      </w:pPr>
      <w:r w:rsidRPr="00415588">
        <w:rPr>
          <w:bCs/>
          <w:sz w:val="24"/>
          <w:szCs w:val="24"/>
          <w:lang w:val="en-GB"/>
        </w:rPr>
        <w:t xml:space="preserve">The commercial agent must inform the company immediately of every business brokerage/conclusion </w:t>
      </w:r>
      <w:r w:rsidRPr="00415588">
        <w:rPr>
          <w:bCs/>
          <w:sz w:val="20"/>
          <w:szCs w:val="20"/>
          <w:lang w:val="en-GB"/>
        </w:rPr>
        <w:t>(</w:t>
      </w:r>
      <w:r w:rsidRPr="00415588">
        <w:rPr>
          <w:b/>
          <w:i/>
          <w:iCs/>
          <w:sz w:val="20"/>
          <w:szCs w:val="20"/>
          <w:lang w:val="en-GB"/>
        </w:rPr>
        <w:t>please delete as appropriate!</w:t>
      </w:r>
      <w:r w:rsidRPr="00415588">
        <w:rPr>
          <w:bCs/>
          <w:i/>
          <w:iCs/>
          <w:sz w:val="20"/>
          <w:szCs w:val="20"/>
          <w:lang w:val="en-GB"/>
        </w:rPr>
        <w:t>)</w:t>
      </w:r>
      <w:r w:rsidRPr="00415588">
        <w:rPr>
          <w:bCs/>
          <w:sz w:val="24"/>
          <w:szCs w:val="24"/>
          <w:lang w:val="en-GB"/>
        </w:rPr>
        <w:t xml:space="preserve"> and inform the company of existing business negotiations by sending copies of the correspondence or by means of file notes. The commercial agent must also provide the company with the necessary information once a month. At the request of the company, the commercial agent is obliged to provide special information in special cases.</w:t>
      </w:r>
    </w:p>
    <w:p w14:paraId="443AEBE9" w14:textId="77777777" w:rsidR="00300930" w:rsidRPr="00300930" w:rsidRDefault="00300930" w:rsidP="00605D02">
      <w:pPr>
        <w:rPr>
          <w:bCs/>
          <w:lang w:val="en-GB"/>
        </w:rPr>
      </w:pPr>
    </w:p>
    <w:p w14:paraId="4AEC95FA" w14:textId="49AD2E5F" w:rsidR="00605D02" w:rsidRPr="00415588" w:rsidRDefault="00605D02" w:rsidP="00415588">
      <w:pPr>
        <w:pStyle w:val="Liste"/>
        <w:numPr>
          <w:ilvl w:val="0"/>
          <w:numId w:val="16"/>
        </w:numPr>
        <w:rPr>
          <w:sz w:val="24"/>
          <w:szCs w:val="24"/>
          <w:lang w:val="en-GB"/>
        </w:rPr>
      </w:pPr>
      <w:r w:rsidRPr="00415588">
        <w:rPr>
          <w:sz w:val="24"/>
          <w:szCs w:val="24"/>
          <w:lang w:val="en-GB"/>
        </w:rPr>
        <w:t xml:space="preserve">The Commercial Agent </w:t>
      </w:r>
      <w:r w:rsidR="005B478F" w:rsidRPr="00415588">
        <w:rPr>
          <w:sz w:val="24"/>
          <w:szCs w:val="24"/>
          <w:lang w:val="en-GB"/>
        </w:rPr>
        <w:t>is</w:t>
      </w:r>
      <w:r w:rsidRPr="00415588">
        <w:rPr>
          <w:sz w:val="24"/>
          <w:szCs w:val="24"/>
          <w:lang w:val="en-GB"/>
        </w:rPr>
        <w:t xml:space="preserve"> obliged to keep a customer file and/or set up an electronic customer file and keep it up</w:t>
      </w:r>
      <w:r w:rsidR="005B478F" w:rsidRPr="00415588">
        <w:rPr>
          <w:sz w:val="24"/>
          <w:szCs w:val="24"/>
          <w:lang w:val="en-GB"/>
        </w:rPr>
        <w:t xml:space="preserve"> </w:t>
      </w:r>
      <w:r w:rsidRPr="00415588">
        <w:rPr>
          <w:sz w:val="24"/>
          <w:szCs w:val="24"/>
          <w:lang w:val="en-GB"/>
        </w:rPr>
        <w:t>to</w:t>
      </w:r>
      <w:r w:rsidR="005B478F" w:rsidRPr="00415588">
        <w:rPr>
          <w:sz w:val="24"/>
          <w:szCs w:val="24"/>
          <w:lang w:val="en-GB"/>
        </w:rPr>
        <w:t xml:space="preserve"> </w:t>
      </w:r>
      <w:r w:rsidRPr="00415588">
        <w:rPr>
          <w:sz w:val="24"/>
          <w:szCs w:val="24"/>
          <w:lang w:val="en-GB"/>
        </w:rPr>
        <w:t>date.</w:t>
      </w:r>
      <w:r w:rsidR="00472A88" w:rsidRPr="00415588">
        <w:rPr>
          <w:sz w:val="24"/>
          <w:szCs w:val="24"/>
          <w:lang w:val="en-GB"/>
        </w:rPr>
        <w:t xml:space="preserve"> Self-</w:t>
      </w:r>
      <w:r w:rsidR="005B478F" w:rsidRPr="00415588">
        <w:rPr>
          <w:sz w:val="24"/>
          <w:szCs w:val="24"/>
          <w:lang w:val="en-GB"/>
        </w:rPr>
        <w:t>created</w:t>
      </w:r>
      <w:r w:rsidR="00472A88" w:rsidRPr="00415588">
        <w:rPr>
          <w:sz w:val="24"/>
          <w:szCs w:val="24"/>
          <w:lang w:val="en-GB"/>
        </w:rPr>
        <w:t xml:space="preserve"> customer lists/customer files are to be made accessible to the </w:t>
      </w:r>
      <w:r w:rsidR="00911C7B" w:rsidRPr="00415588">
        <w:rPr>
          <w:rStyle w:val="Hervorhebung"/>
          <w:i w:val="0"/>
          <w:iCs w:val="0"/>
          <w:sz w:val="24"/>
          <w:szCs w:val="24"/>
          <w:lang w:val="en-GB"/>
        </w:rPr>
        <w:t>entrepreneur</w:t>
      </w:r>
      <w:r w:rsidR="00472A88" w:rsidRPr="00415588">
        <w:rPr>
          <w:sz w:val="24"/>
          <w:szCs w:val="24"/>
          <w:lang w:val="en-GB"/>
        </w:rPr>
        <w:t xml:space="preserve"> to the extent of the statutory duty of disclosure.</w:t>
      </w:r>
    </w:p>
    <w:p w14:paraId="71426871" w14:textId="77777777" w:rsidR="00605D02" w:rsidRPr="00415588" w:rsidRDefault="00605D02" w:rsidP="006E4AF7">
      <w:pPr>
        <w:pStyle w:val="Liste"/>
        <w:rPr>
          <w:b/>
          <w:bCs/>
          <w:sz w:val="24"/>
          <w:szCs w:val="24"/>
          <w:lang w:val="en-GB"/>
        </w:rPr>
      </w:pPr>
    </w:p>
    <w:p w14:paraId="1BADA1FA" w14:textId="757C83CD" w:rsidR="00605D02" w:rsidRPr="00415588" w:rsidRDefault="00605D02" w:rsidP="00415588">
      <w:pPr>
        <w:pStyle w:val="Liste"/>
        <w:numPr>
          <w:ilvl w:val="0"/>
          <w:numId w:val="16"/>
        </w:numPr>
        <w:rPr>
          <w:sz w:val="24"/>
          <w:szCs w:val="24"/>
          <w:lang w:val="en-GB"/>
        </w:rPr>
      </w:pPr>
      <w:r w:rsidRPr="00415588">
        <w:rPr>
          <w:sz w:val="24"/>
          <w:szCs w:val="24"/>
          <w:lang w:val="en-GB"/>
        </w:rPr>
        <w:t>The Commercial Agent</w:t>
      </w:r>
      <w:r w:rsidR="005B478F" w:rsidRPr="00415588">
        <w:rPr>
          <w:sz w:val="24"/>
          <w:szCs w:val="24"/>
          <w:lang w:val="en-GB"/>
        </w:rPr>
        <w:t xml:space="preserve"> is</w:t>
      </w:r>
      <w:r w:rsidRPr="00415588">
        <w:rPr>
          <w:sz w:val="24"/>
          <w:szCs w:val="24"/>
          <w:lang w:val="en-GB"/>
        </w:rPr>
        <w:t xml:space="preserve"> obliged to monitor the creditworthiness of existing or </w:t>
      </w:r>
      <w:r w:rsidR="005B478F" w:rsidRPr="00415588">
        <w:rPr>
          <w:sz w:val="24"/>
          <w:szCs w:val="24"/>
          <w:lang w:val="en-GB"/>
        </w:rPr>
        <w:t xml:space="preserve">potential customers as far as possible and to support the company's efforts </w:t>
      </w:r>
      <w:r w:rsidRPr="00415588">
        <w:rPr>
          <w:sz w:val="24"/>
          <w:szCs w:val="24"/>
          <w:lang w:val="en-GB"/>
        </w:rPr>
        <w:t>to establish solvency. Any doubts concerning the creditworthiness of an existing or p</w:t>
      </w:r>
      <w:r w:rsidR="005B478F" w:rsidRPr="00415588">
        <w:rPr>
          <w:sz w:val="24"/>
          <w:szCs w:val="24"/>
          <w:lang w:val="en-GB"/>
        </w:rPr>
        <w:t>otential</w:t>
      </w:r>
      <w:r w:rsidRPr="00415588">
        <w:rPr>
          <w:sz w:val="24"/>
          <w:szCs w:val="24"/>
          <w:lang w:val="en-GB"/>
        </w:rPr>
        <w:t xml:space="preserve"> customer must </w:t>
      </w:r>
      <w:r w:rsidR="005B478F" w:rsidRPr="00415588">
        <w:rPr>
          <w:sz w:val="24"/>
          <w:szCs w:val="24"/>
          <w:lang w:val="en-GB"/>
        </w:rPr>
        <w:t>be reported to the company immediately. He is not obliged to use credit information services or similar.</w:t>
      </w:r>
    </w:p>
    <w:p w14:paraId="051CC0B2" w14:textId="77777777" w:rsidR="00605D02" w:rsidRPr="00300930" w:rsidRDefault="00605D02" w:rsidP="006E4AF7">
      <w:pPr>
        <w:pStyle w:val="Liste"/>
        <w:rPr>
          <w:lang w:val="en-GB"/>
        </w:rPr>
      </w:pPr>
    </w:p>
    <w:p w14:paraId="6F2BAF16" w14:textId="5FE690C3" w:rsidR="00605D02" w:rsidRPr="00300930" w:rsidRDefault="00477391" w:rsidP="00415588">
      <w:pPr>
        <w:pStyle w:val="Liste"/>
        <w:numPr>
          <w:ilvl w:val="0"/>
          <w:numId w:val="16"/>
        </w:numPr>
        <w:rPr>
          <w:lang w:val="en-GB"/>
        </w:rPr>
      </w:pPr>
      <w:r w:rsidRPr="00415588">
        <w:rPr>
          <w:sz w:val="24"/>
          <w:szCs w:val="24"/>
          <w:lang w:val="en-GB"/>
        </w:rPr>
        <w:t xml:space="preserve">The commercial agent undertakes to safeguard the company's trade and business secrets and to keep the documents relating to these and the commercial agency relationship in such a way that they are not accessible to third parties. He must maintain secrecy about all knowledge acquired during the term of the contract, about business transactions and internal, </w:t>
      </w:r>
      <w:proofErr w:type="gramStart"/>
      <w:r w:rsidRPr="00415588">
        <w:rPr>
          <w:sz w:val="24"/>
          <w:szCs w:val="24"/>
          <w:lang w:val="en-GB"/>
        </w:rPr>
        <w:t>in particular confidential</w:t>
      </w:r>
      <w:proofErr w:type="gramEnd"/>
      <w:r w:rsidRPr="00415588">
        <w:rPr>
          <w:sz w:val="24"/>
          <w:szCs w:val="24"/>
          <w:lang w:val="en-GB"/>
        </w:rPr>
        <w:t xml:space="preserve"> matters, even after the end of the contract.</w:t>
      </w:r>
    </w:p>
    <w:p w14:paraId="183D5CC5" w14:textId="77777777" w:rsidR="00605D02" w:rsidRPr="00300930" w:rsidRDefault="00605D02" w:rsidP="006E4AF7">
      <w:pPr>
        <w:pStyle w:val="Liste"/>
        <w:rPr>
          <w:lang w:val="en-GB"/>
        </w:rPr>
      </w:pPr>
    </w:p>
    <w:p w14:paraId="79E8D2D4" w14:textId="7DEB79EC" w:rsidR="00605D02" w:rsidRPr="00300930" w:rsidRDefault="00605D02" w:rsidP="00415588">
      <w:pPr>
        <w:pStyle w:val="Liste"/>
        <w:numPr>
          <w:ilvl w:val="0"/>
          <w:numId w:val="16"/>
        </w:numPr>
        <w:rPr>
          <w:lang w:val="en-GB"/>
        </w:rPr>
      </w:pPr>
      <w:r w:rsidRPr="00415588">
        <w:rPr>
          <w:sz w:val="24"/>
          <w:szCs w:val="24"/>
          <w:lang w:val="en-GB"/>
        </w:rPr>
        <w:t>.</w:t>
      </w:r>
      <w:r w:rsidR="00477391" w:rsidRPr="00415588">
        <w:rPr>
          <w:sz w:val="24"/>
          <w:szCs w:val="24"/>
        </w:rPr>
        <w:t xml:space="preserve"> </w:t>
      </w:r>
      <w:r w:rsidR="00477391" w:rsidRPr="00415588">
        <w:rPr>
          <w:sz w:val="24"/>
          <w:szCs w:val="24"/>
          <w:lang w:val="en-GB"/>
        </w:rPr>
        <w:t xml:space="preserve">Representation is assigned to the commercial agent personally. He is not entitled to transfer the commercial agency to a third party without the express consent of the company or to tacitly tolerate the commercial agency by a third </w:t>
      </w:r>
      <w:r w:rsidR="00477391" w:rsidRPr="00415588">
        <w:rPr>
          <w:sz w:val="24"/>
          <w:szCs w:val="24"/>
          <w:lang w:val="en-GB"/>
        </w:rPr>
        <w:lastRenderedPageBreak/>
        <w:t>party; however, he may use auxiliary persons to carry out his commercial agency activities. If the commercial agent's sole proprietorship is transferred to other hands, this does not simultaneously lead to a transfer of the commercial agency agreement to the new company owner in the absence of the express consent of the representing company.</w:t>
      </w:r>
    </w:p>
    <w:p w14:paraId="4210C409" w14:textId="77777777" w:rsidR="00605D02" w:rsidRPr="00300930" w:rsidRDefault="00605D02" w:rsidP="006E4AF7">
      <w:pPr>
        <w:pStyle w:val="Liste"/>
        <w:rPr>
          <w:lang w:val="en-GB"/>
        </w:rPr>
      </w:pPr>
    </w:p>
    <w:p w14:paraId="73ED0852" w14:textId="35C0A747" w:rsidR="00605D02" w:rsidRPr="00300930" w:rsidRDefault="00477391" w:rsidP="00415588">
      <w:pPr>
        <w:pStyle w:val="Liste"/>
        <w:numPr>
          <w:ilvl w:val="0"/>
          <w:numId w:val="16"/>
        </w:numPr>
        <w:rPr>
          <w:lang w:val="en-GB"/>
        </w:rPr>
      </w:pPr>
      <w:r w:rsidRPr="00415588">
        <w:rPr>
          <w:sz w:val="24"/>
          <w:szCs w:val="24"/>
          <w:lang w:val="en-GB"/>
        </w:rPr>
        <w:t>The same applies if the commercial agent, as the contractual partner of this commercial agency agreement, converts his sole proprietorship into a company. In such cases, the contractual relationship is not automatically transferred to the company without the express consent of the company.</w:t>
      </w:r>
    </w:p>
    <w:p w14:paraId="481E00C8" w14:textId="77777777" w:rsidR="00605D02" w:rsidRPr="00300930" w:rsidRDefault="00605D02" w:rsidP="00605D02">
      <w:pPr>
        <w:rPr>
          <w:lang w:val="en-GB"/>
        </w:rPr>
      </w:pPr>
    </w:p>
    <w:p w14:paraId="676534FD" w14:textId="73F84C7E" w:rsidR="00605D02" w:rsidRPr="00B471A2" w:rsidRDefault="00477391" w:rsidP="00415588">
      <w:pPr>
        <w:pStyle w:val="Listenabsatz"/>
        <w:numPr>
          <w:ilvl w:val="0"/>
          <w:numId w:val="16"/>
        </w:numPr>
        <w:rPr>
          <w:lang w:val="en-GB"/>
        </w:rPr>
      </w:pPr>
      <w:r w:rsidRPr="00415588">
        <w:rPr>
          <w:sz w:val="24"/>
          <w:szCs w:val="24"/>
          <w:lang w:val="en-GB"/>
        </w:rPr>
        <w:t>The commercial agent is entitled to conclude contracts with sub-agents or employed travellers whom he wishes to use as vicarious agents to fulfil his contractual obligations.</w:t>
      </w:r>
    </w:p>
    <w:p w14:paraId="30AEA9D9" w14:textId="77777777" w:rsidR="00605D02" w:rsidRDefault="00605D02" w:rsidP="00605D02">
      <w:pPr>
        <w:rPr>
          <w:b/>
          <w:lang w:val="en-GB"/>
        </w:rPr>
      </w:pPr>
    </w:p>
    <w:p w14:paraId="37F197E4" w14:textId="16DFEF8A" w:rsidR="006E4AF7" w:rsidRDefault="006E4AF7">
      <w:pPr>
        <w:tabs>
          <w:tab w:val="clear" w:pos="425"/>
          <w:tab w:val="clear" w:pos="851"/>
          <w:tab w:val="clear" w:pos="1276"/>
          <w:tab w:val="clear" w:pos="3544"/>
        </w:tabs>
        <w:spacing w:line="240" w:lineRule="auto"/>
        <w:jc w:val="left"/>
        <w:rPr>
          <w:b/>
          <w:lang w:val="en-GB"/>
        </w:rPr>
      </w:pPr>
    </w:p>
    <w:p w14:paraId="78C2978F" w14:textId="179B6B3F" w:rsidR="00605D02" w:rsidRPr="00300930" w:rsidRDefault="00605D02" w:rsidP="00605D02">
      <w:pPr>
        <w:pStyle w:val="berschrift1"/>
      </w:pPr>
      <w:r w:rsidRPr="00300930">
        <w:t xml:space="preserve">§ 3 Obligations of the </w:t>
      </w:r>
      <w:r w:rsidR="00477391">
        <w:t>company</w:t>
      </w:r>
    </w:p>
    <w:p w14:paraId="5C3D4807" w14:textId="77777777" w:rsidR="00605D02" w:rsidRDefault="00605D02" w:rsidP="00605D02">
      <w:pPr>
        <w:rPr>
          <w:lang w:val="en-GB"/>
        </w:rPr>
      </w:pPr>
    </w:p>
    <w:p w14:paraId="6512684F" w14:textId="7F2C39AD" w:rsidR="00477391" w:rsidRPr="00415588" w:rsidRDefault="00477391" w:rsidP="00477391">
      <w:pPr>
        <w:rPr>
          <w:i/>
          <w:iCs/>
          <w:sz w:val="20"/>
          <w:szCs w:val="20"/>
          <w:lang w:val="en-GB"/>
        </w:rPr>
      </w:pPr>
      <w:r w:rsidRPr="00415588">
        <w:rPr>
          <w:i/>
          <w:iCs/>
          <w:sz w:val="20"/>
          <w:szCs w:val="20"/>
          <w:lang w:val="en-GB"/>
        </w:rPr>
        <w:t>(The commercial agent and the entrepreneur already have a statutory duty of loyalty to each other. However, the limits always depend on the individual case, so that a regulation in this model contract is not possible. This is compensated for by § 12 (3) of this contract, which refers to the law and principles of case law).</w:t>
      </w:r>
    </w:p>
    <w:p w14:paraId="2AE1D05D" w14:textId="77777777" w:rsidR="00477391" w:rsidRDefault="00477391" w:rsidP="00605D02">
      <w:pPr>
        <w:rPr>
          <w:lang w:val="en-GB"/>
        </w:rPr>
      </w:pPr>
    </w:p>
    <w:p w14:paraId="62BD5723" w14:textId="027C0509" w:rsidR="00477391" w:rsidRDefault="00477391" w:rsidP="00477391">
      <w:pPr>
        <w:pStyle w:val="Listenabsatz"/>
        <w:numPr>
          <w:ilvl w:val="0"/>
          <w:numId w:val="17"/>
        </w:numPr>
        <w:rPr>
          <w:sz w:val="24"/>
          <w:szCs w:val="24"/>
          <w:lang w:val="en-GB"/>
        </w:rPr>
      </w:pPr>
      <w:r w:rsidRPr="00415588">
        <w:rPr>
          <w:sz w:val="24"/>
          <w:szCs w:val="24"/>
          <w:lang w:val="en-GB"/>
        </w:rPr>
        <w:t xml:space="preserve">The company must support the commercial agent to the best of its ability in the performance of his duties and always provide him with the necessary information and advice. In exercising its right to issue instructions, the company must </w:t>
      </w:r>
      <w:proofErr w:type="gramStart"/>
      <w:r w:rsidRPr="00415588">
        <w:rPr>
          <w:sz w:val="24"/>
          <w:szCs w:val="24"/>
          <w:lang w:val="en-GB"/>
        </w:rPr>
        <w:t>take into account</w:t>
      </w:r>
      <w:proofErr w:type="gramEnd"/>
      <w:r w:rsidRPr="00415588">
        <w:rPr>
          <w:sz w:val="24"/>
          <w:szCs w:val="24"/>
          <w:lang w:val="en-GB"/>
        </w:rPr>
        <w:t xml:space="preserve"> the independent status of the commercial agent. The necessary information and details include everything that is of material importance for the commercial agent's activities and remuneration claims (e.g. changes to products, prices or terms and conditions, special advertising measures). In particular, the company is obliged to inform the commercial agent in good time of any operational changes, work overload, </w:t>
      </w:r>
      <w:proofErr w:type="gramStart"/>
      <w:r w:rsidRPr="00415588">
        <w:rPr>
          <w:sz w:val="24"/>
          <w:szCs w:val="24"/>
          <w:lang w:val="en-GB"/>
        </w:rPr>
        <w:t>production</w:t>
      </w:r>
      <w:proofErr w:type="gramEnd"/>
      <w:r w:rsidRPr="00415588">
        <w:rPr>
          <w:sz w:val="24"/>
          <w:szCs w:val="24"/>
          <w:lang w:val="en-GB"/>
        </w:rPr>
        <w:t xml:space="preserve"> or raw material difficulties or similar, so that the commercial agent can adapt to the respective circumstances with regard to his brokerage or sales activities.</w:t>
      </w:r>
    </w:p>
    <w:p w14:paraId="0B3517DF" w14:textId="77777777" w:rsidR="00477391" w:rsidRPr="00415588" w:rsidRDefault="00477391" w:rsidP="00415588">
      <w:pPr>
        <w:pStyle w:val="Listenabsatz"/>
        <w:rPr>
          <w:sz w:val="24"/>
          <w:szCs w:val="24"/>
          <w:lang w:val="en-GB"/>
        </w:rPr>
      </w:pPr>
    </w:p>
    <w:p w14:paraId="598B7B4D" w14:textId="08F0C255" w:rsidR="00477391" w:rsidRDefault="00477391" w:rsidP="00477391">
      <w:pPr>
        <w:pStyle w:val="Listenabsatz"/>
        <w:numPr>
          <w:ilvl w:val="0"/>
          <w:numId w:val="17"/>
        </w:numPr>
        <w:rPr>
          <w:sz w:val="24"/>
          <w:szCs w:val="24"/>
          <w:lang w:val="en-GB"/>
        </w:rPr>
      </w:pPr>
      <w:r w:rsidRPr="00415588">
        <w:rPr>
          <w:sz w:val="24"/>
          <w:szCs w:val="24"/>
          <w:lang w:val="en-GB"/>
        </w:rPr>
        <w:t xml:space="preserve">The company shall provide the commercial agent free of charge with the documents (samples, drawings, price lists, printed advertising material, terms and conditions, customer lists/customer files (if available) as well as ... etc.) required </w:t>
      </w:r>
      <w:r w:rsidRPr="00415588">
        <w:rPr>
          <w:sz w:val="24"/>
          <w:szCs w:val="24"/>
          <w:lang w:val="en-GB"/>
        </w:rPr>
        <w:lastRenderedPageBreak/>
        <w:t>for the performance of his activities, supplement them in each case and keep them up to date. These documents shall remain the property of the company unless they are used for their intended purpose.</w:t>
      </w:r>
    </w:p>
    <w:p w14:paraId="35F7B8FB" w14:textId="77777777" w:rsidR="00477391" w:rsidRPr="00415588" w:rsidRDefault="00477391" w:rsidP="00415588">
      <w:pPr>
        <w:pStyle w:val="Listenabsatz"/>
        <w:rPr>
          <w:sz w:val="24"/>
          <w:szCs w:val="24"/>
          <w:lang w:val="en-GB"/>
        </w:rPr>
      </w:pPr>
    </w:p>
    <w:p w14:paraId="492F485B" w14:textId="1E19A8BB" w:rsidR="00477391" w:rsidRDefault="00477391" w:rsidP="00477391">
      <w:pPr>
        <w:pStyle w:val="Listenabsatz"/>
        <w:numPr>
          <w:ilvl w:val="0"/>
          <w:numId w:val="17"/>
        </w:numPr>
        <w:rPr>
          <w:sz w:val="24"/>
          <w:szCs w:val="24"/>
          <w:lang w:val="en-GB"/>
        </w:rPr>
      </w:pPr>
      <w:r w:rsidRPr="00477391">
        <w:rPr>
          <w:sz w:val="24"/>
          <w:szCs w:val="24"/>
          <w:lang w:val="en-GB"/>
        </w:rPr>
        <w:t xml:space="preserve">The company must provide the commercial agent with the necessary information. In particular, the company must immediately notify the commercial agent of the acceptance or rejection of a brokered transaction and the total or partial non-execution of a concluded transaction and the reasons on which the non-execution is based. </w:t>
      </w:r>
      <w:r w:rsidRPr="00415588">
        <w:rPr>
          <w:i/>
          <w:iCs/>
          <w:sz w:val="20"/>
          <w:szCs w:val="20"/>
          <w:lang w:val="en-GB"/>
        </w:rPr>
        <w:t>(If necessary, the following additional wording is recommended in these cases: "Otherwise, the commercial agent shall be deemed to have accepted the order.")</w:t>
      </w:r>
      <w:r w:rsidRPr="00415588">
        <w:rPr>
          <w:sz w:val="24"/>
          <w:szCs w:val="24"/>
          <w:lang w:val="en-GB"/>
        </w:rPr>
        <w:t xml:space="preserve"> The company must inform the commercial agent immediately if it is likely to be able or willing to conclude transactions only to a considerably lesser extent than the commercial agent could expect under normal circumstances. The legal consequences of total or partial non-execution are determined in accordance with § 6.</w:t>
      </w:r>
    </w:p>
    <w:p w14:paraId="1AD3324D" w14:textId="77777777" w:rsidR="00477391" w:rsidRPr="00415588" w:rsidRDefault="00477391" w:rsidP="00415588">
      <w:pPr>
        <w:pStyle w:val="Listenabsatz"/>
        <w:rPr>
          <w:sz w:val="24"/>
          <w:szCs w:val="24"/>
          <w:lang w:val="en-GB"/>
        </w:rPr>
      </w:pPr>
    </w:p>
    <w:p w14:paraId="2982D286" w14:textId="051C8AB6" w:rsidR="00477391" w:rsidRDefault="00477391" w:rsidP="00477391">
      <w:pPr>
        <w:pStyle w:val="Listenabsatz"/>
        <w:numPr>
          <w:ilvl w:val="0"/>
          <w:numId w:val="17"/>
        </w:numPr>
        <w:rPr>
          <w:sz w:val="24"/>
          <w:szCs w:val="24"/>
          <w:lang w:val="en-GB"/>
        </w:rPr>
      </w:pPr>
      <w:r w:rsidRPr="00477391">
        <w:rPr>
          <w:sz w:val="24"/>
          <w:szCs w:val="24"/>
          <w:lang w:val="en-GB"/>
        </w:rPr>
        <w:t>Copies of correspondence conducted with customers or interested parties belonging to the district must be sent to the commercial agent without delay; the commercial agent must be informed immediately of negotiations and planned transactions with customers or interested parties belonging to the district which are conducted with the commercial agent's consent or without his involvement.</w:t>
      </w:r>
    </w:p>
    <w:p w14:paraId="4DFE6AC7" w14:textId="77777777" w:rsidR="00477391" w:rsidRPr="00415588" w:rsidRDefault="00477391" w:rsidP="00415588">
      <w:pPr>
        <w:pStyle w:val="Listenabsatz"/>
        <w:rPr>
          <w:sz w:val="24"/>
          <w:szCs w:val="24"/>
          <w:lang w:val="en-GB"/>
        </w:rPr>
      </w:pPr>
    </w:p>
    <w:p w14:paraId="07EA990E" w14:textId="5D8A13AB" w:rsidR="00477391" w:rsidRPr="00415588" w:rsidRDefault="00477391" w:rsidP="00415588">
      <w:pPr>
        <w:pStyle w:val="Listenabsatz"/>
        <w:numPr>
          <w:ilvl w:val="0"/>
          <w:numId w:val="17"/>
        </w:numPr>
        <w:rPr>
          <w:sz w:val="24"/>
          <w:szCs w:val="24"/>
          <w:lang w:val="en-GB"/>
        </w:rPr>
      </w:pPr>
      <w:r w:rsidRPr="00477391">
        <w:rPr>
          <w:sz w:val="24"/>
          <w:szCs w:val="24"/>
          <w:lang w:val="en-GB"/>
        </w:rPr>
        <w:t xml:space="preserve">The required information within the meaning of para. 1 also includes informing the commercial agent about planned co-operations or mergers with other companies or an intended sale or closure of the company in good time so that he is not impaired in his entrepreneurial dispositions - in particular </w:t>
      </w:r>
      <w:proofErr w:type="gramStart"/>
      <w:r w:rsidRPr="00477391">
        <w:rPr>
          <w:sz w:val="24"/>
          <w:szCs w:val="24"/>
          <w:lang w:val="en-GB"/>
        </w:rPr>
        <w:t>with regard to</w:t>
      </w:r>
      <w:proofErr w:type="gramEnd"/>
      <w:r w:rsidRPr="00477391">
        <w:rPr>
          <w:sz w:val="24"/>
          <w:szCs w:val="24"/>
          <w:lang w:val="en-GB"/>
        </w:rPr>
        <w:t xml:space="preserve"> the exercise of his right of termination.</w:t>
      </w:r>
    </w:p>
    <w:p w14:paraId="584A9ABC" w14:textId="77777777" w:rsidR="00605D02" w:rsidRPr="00300930" w:rsidRDefault="00605D02" w:rsidP="00605D02">
      <w:pPr>
        <w:rPr>
          <w:lang w:val="en-GB"/>
        </w:rPr>
      </w:pPr>
    </w:p>
    <w:p w14:paraId="606C36FC" w14:textId="51E72807" w:rsidR="00605D02" w:rsidRPr="00300930" w:rsidRDefault="00605D02" w:rsidP="00605D02">
      <w:pPr>
        <w:pStyle w:val="berschrift1"/>
      </w:pPr>
      <w:r w:rsidRPr="00300930">
        <w:t xml:space="preserve">§ 4 Transactions </w:t>
      </w:r>
      <w:r w:rsidR="00477391">
        <w:t>subject</w:t>
      </w:r>
      <w:r w:rsidRPr="00300930">
        <w:t xml:space="preserve"> to commission</w:t>
      </w:r>
    </w:p>
    <w:p w14:paraId="32863997" w14:textId="77777777" w:rsidR="00605D02" w:rsidRDefault="00605D02" w:rsidP="00605D02">
      <w:pPr>
        <w:rPr>
          <w:lang w:val="en-GB"/>
        </w:rPr>
      </w:pPr>
    </w:p>
    <w:p w14:paraId="5728DD56" w14:textId="41C6EBC4" w:rsidR="002F056A" w:rsidRPr="00415588" w:rsidRDefault="002F056A" w:rsidP="002F056A">
      <w:pPr>
        <w:pStyle w:val="Listenabsatz"/>
        <w:numPr>
          <w:ilvl w:val="0"/>
          <w:numId w:val="18"/>
        </w:numPr>
        <w:rPr>
          <w:sz w:val="24"/>
          <w:szCs w:val="24"/>
          <w:lang w:val="en-GB"/>
        </w:rPr>
      </w:pPr>
      <w:r w:rsidRPr="00415588">
        <w:rPr>
          <w:sz w:val="24"/>
          <w:szCs w:val="24"/>
          <w:lang w:val="en-GB"/>
        </w:rPr>
        <w:t>The commercial agent is entitled to commission for all transactions brokered/concluded by him and for all transactions concluded without his direct involvement with third parties whom he has recruited as customers for transactions of the same type.</w:t>
      </w:r>
    </w:p>
    <w:p w14:paraId="3BD38AC7" w14:textId="77777777" w:rsidR="002F056A" w:rsidRPr="00415588" w:rsidRDefault="002F056A" w:rsidP="00415588">
      <w:pPr>
        <w:pStyle w:val="Listenabsatz"/>
        <w:rPr>
          <w:sz w:val="24"/>
          <w:szCs w:val="24"/>
          <w:lang w:val="en-GB"/>
        </w:rPr>
      </w:pPr>
    </w:p>
    <w:p w14:paraId="55C00867" w14:textId="4026968C" w:rsidR="002F056A" w:rsidRPr="002F056A" w:rsidRDefault="002F056A" w:rsidP="00415588">
      <w:pPr>
        <w:pStyle w:val="Listenabsatz"/>
        <w:rPr>
          <w:lang w:val="en-GB"/>
        </w:rPr>
      </w:pPr>
      <w:r w:rsidRPr="00415588">
        <w:rPr>
          <w:sz w:val="24"/>
          <w:szCs w:val="24"/>
          <w:lang w:val="en-GB"/>
        </w:rPr>
        <w:t>In addition, he shall receive commission for all district transactions within the meaning of § 87 (2) HGB.</w:t>
      </w:r>
      <w:r w:rsidRPr="002F056A">
        <w:rPr>
          <w:lang w:val="en-GB"/>
        </w:rPr>
        <w:t xml:space="preserve"> </w:t>
      </w:r>
      <w:r w:rsidRPr="00415588">
        <w:rPr>
          <w:i/>
          <w:iCs/>
          <w:sz w:val="20"/>
          <w:szCs w:val="20"/>
          <w:lang w:val="en-GB"/>
        </w:rPr>
        <w:t xml:space="preserve">(§ 87 (2) HGB establishes commission claims of the commercial </w:t>
      </w:r>
      <w:r w:rsidRPr="00415588">
        <w:rPr>
          <w:i/>
          <w:iCs/>
          <w:sz w:val="20"/>
          <w:szCs w:val="20"/>
          <w:lang w:val="en-GB"/>
        </w:rPr>
        <w:lastRenderedPageBreak/>
        <w:t xml:space="preserve">agent for direct transactions of the company, which can, however, be excluded. </w:t>
      </w:r>
      <w:r w:rsidRPr="00415588">
        <w:rPr>
          <w:b/>
          <w:bCs/>
          <w:i/>
          <w:iCs/>
          <w:sz w:val="20"/>
          <w:szCs w:val="20"/>
          <w:lang w:val="en-GB"/>
        </w:rPr>
        <w:t>Suggested wording</w:t>
      </w:r>
      <w:r w:rsidRPr="00415588">
        <w:rPr>
          <w:i/>
          <w:iCs/>
          <w:sz w:val="20"/>
          <w:szCs w:val="20"/>
          <w:lang w:val="en-GB"/>
        </w:rPr>
        <w:t>: "The commercial agent is not entitled to commission under § 87 (2) HGB.")</w:t>
      </w:r>
    </w:p>
    <w:p w14:paraId="430F414B" w14:textId="77777777" w:rsidR="002F056A" w:rsidRPr="00415588" w:rsidRDefault="002F056A" w:rsidP="00415588">
      <w:pPr>
        <w:pStyle w:val="Listenabsatz"/>
        <w:rPr>
          <w:sz w:val="24"/>
          <w:szCs w:val="24"/>
          <w:lang w:val="en-GB"/>
        </w:rPr>
      </w:pPr>
    </w:p>
    <w:p w14:paraId="4C5DC7A5" w14:textId="25B6B48B" w:rsidR="00477391" w:rsidRPr="00415588" w:rsidRDefault="002F056A" w:rsidP="00415588">
      <w:pPr>
        <w:pStyle w:val="Listenabsatz"/>
        <w:rPr>
          <w:sz w:val="24"/>
          <w:szCs w:val="24"/>
          <w:lang w:val="en-GB"/>
        </w:rPr>
      </w:pPr>
      <w:r w:rsidRPr="00415588">
        <w:rPr>
          <w:sz w:val="24"/>
          <w:szCs w:val="24"/>
          <w:lang w:val="en-GB"/>
        </w:rPr>
        <w:t xml:space="preserve">The prerequisite for entitlement to commission is that the transaction is concluded during the existing agency agreement, irrespective of the time of execution of the transactions by the </w:t>
      </w:r>
      <w:r w:rsidR="00911C7B" w:rsidRPr="00415588">
        <w:rPr>
          <w:rStyle w:val="Hervorhebung"/>
          <w:i w:val="0"/>
          <w:iCs w:val="0"/>
          <w:sz w:val="24"/>
          <w:szCs w:val="24"/>
          <w:lang w:val="en-GB"/>
        </w:rPr>
        <w:t>entrepreneur</w:t>
      </w:r>
      <w:r w:rsidRPr="00415588">
        <w:rPr>
          <w:sz w:val="24"/>
          <w:szCs w:val="24"/>
          <w:lang w:val="en-GB"/>
        </w:rPr>
        <w:t>.</w:t>
      </w:r>
    </w:p>
    <w:p w14:paraId="7EEC326E" w14:textId="77777777" w:rsidR="002F056A" w:rsidRDefault="002F056A" w:rsidP="00415588">
      <w:pPr>
        <w:pStyle w:val="Listenabsatz"/>
        <w:rPr>
          <w:lang w:val="en-GB"/>
        </w:rPr>
      </w:pPr>
    </w:p>
    <w:p w14:paraId="3AF131AD" w14:textId="186703DD" w:rsidR="002F056A" w:rsidRDefault="002F056A" w:rsidP="002F056A">
      <w:pPr>
        <w:pStyle w:val="Listenabsatz"/>
        <w:numPr>
          <w:ilvl w:val="0"/>
          <w:numId w:val="18"/>
        </w:numPr>
        <w:rPr>
          <w:sz w:val="24"/>
          <w:szCs w:val="24"/>
          <w:lang w:val="en-GB"/>
        </w:rPr>
      </w:pPr>
      <w:r w:rsidRPr="00415588">
        <w:rPr>
          <w:sz w:val="24"/>
          <w:szCs w:val="24"/>
          <w:lang w:val="en-GB"/>
        </w:rPr>
        <w:t xml:space="preserve">The commercial agent shall only be entitled to commission for transactions concluded after the termination of this contract if he brokered the transaction or initiated it or prepared it in such a way that the conclusion of the transaction is predominantly attributable to his activities and the transaction is concluded within a reasonable period after the termination of the contractual relationship or if the customer's offer to conclude the respective transaction was received by the company before the termination of the commercial agency contract. The commercial agent also does not acquire any entitlement to commission for such transactions for which a predecessor can claim commission in accordance with </w:t>
      </w:r>
      <w:r>
        <w:rPr>
          <w:sz w:val="24"/>
          <w:szCs w:val="24"/>
          <w:lang w:val="en-GB"/>
        </w:rPr>
        <w:t>§</w:t>
      </w:r>
      <w:r w:rsidRPr="00415588">
        <w:rPr>
          <w:sz w:val="24"/>
          <w:szCs w:val="24"/>
          <w:lang w:val="en-GB"/>
        </w:rPr>
        <w:t xml:space="preserve"> 87 (3) HGB.</w:t>
      </w:r>
    </w:p>
    <w:p w14:paraId="2BA49D11" w14:textId="44DD288D" w:rsidR="002F056A" w:rsidRPr="00415588" w:rsidRDefault="002F056A" w:rsidP="00415588">
      <w:pPr>
        <w:pStyle w:val="Listenabsatz"/>
        <w:rPr>
          <w:i/>
          <w:iCs/>
          <w:sz w:val="20"/>
          <w:szCs w:val="20"/>
          <w:lang w:val="en-GB"/>
        </w:rPr>
      </w:pPr>
      <w:r w:rsidRPr="00415588">
        <w:rPr>
          <w:i/>
          <w:iCs/>
          <w:sz w:val="20"/>
          <w:szCs w:val="20"/>
          <w:lang w:val="en-GB"/>
        </w:rPr>
        <w:t>(The appropriateness of the period depends, among other things, on which goods are being brokered. The period is certainly much shorter for consumer goods than for capital goods or equipment, for example. If necessary, a time limit can be added: "However, the commercial agent is not entitled to commission for transactions that are not concluded until three months after the termination of the contract.")</w:t>
      </w:r>
    </w:p>
    <w:p w14:paraId="6D6CADF4" w14:textId="77777777" w:rsidR="002F056A" w:rsidRDefault="002F056A" w:rsidP="00415588">
      <w:pPr>
        <w:pStyle w:val="Listenabsatz"/>
        <w:rPr>
          <w:sz w:val="24"/>
          <w:szCs w:val="24"/>
          <w:lang w:val="en-GB"/>
        </w:rPr>
      </w:pPr>
    </w:p>
    <w:p w14:paraId="5A0A76A4" w14:textId="39A4415F" w:rsidR="002F056A" w:rsidRDefault="002F056A" w:rsidP="002F056A">
      <w:pPr>
        <w:pStyle w:val="Listenabsatz"/>
        <w:numPr>
          <w:ilvl w:val="0"/>
          <w:numId w:val="18"/>
        </w:numPr>
        <w:rPr>
          <w:sz w:val="24"/>
          <w:szCs w:val="24"/>
          <w:lang w:val="en-GB"/>
        </w:rPr>
      </w:pPr>
      <w:r w:rsidRPr="002F056A">
        <w:rPr>
          <w:sz w:val="24"/>
          <w:szCs w:val="24"/>
          <w:lang w:val="en-GB"/>
        </w:rPr>
        <w:t xml:space="preserve">If a business transaction with a new customer is not attributable to the exclusive activity of the commercial agent, but was also brought about by other commercial agents, the commission claim shall be divided proportionately among them. This apportionment shall be based </w:t>
      </w:r>
      <w:proofErr w:type="gramStart"/>
      <w:r w:rsidRPr="002F056A">
        <w:rPr>
          <w:sz w:val="24"/>
          <w:szCs w:val="24"/>
          <w:lang w:val="en-GB"/>
        </w:rPr>
        <w:t>in particular on</w:t>
      </w:r>
      <w:proofErr w:type="gramEnd"/>
      <w:r w:rsidRPr="002F056A">
        <w:rPr>
          <w:sz w:val="24"/>
          <w:szCs w:val="24"/>
          <w:lang w:val="en-GB"/>
        </w:rPr>
        <w:t xml:space="preserve"> the extent of the performance that the respective party contributed to the conclusion of the transaction. Whether a division is to be made and in what proportion the commission is to be divided shall be decided by the company at its own discretion after hearing the representatives involved, </w:t>
      </w:r>
      <w:proofErr w:type="gramStart"/>
      <w:r w:rsidRPr="002F056A">
        <w:rPr>
          <w:sz w:val="24"/>
          <w:szCs w:val="24"/>
          <w:lang w:val="en-GB"/>
        </w:rPr>
        <w:t>taking into account</w:t>
      </w:r>
      <w:proofErr w:type="gramEnd"/>
      <w:r w:rsidRPr="002F056A">
        <w:rPr>
          <w:sz w:val="24"/>
          <w:szCs w:val="24"/>
          <w:lang w:val="en-GB"/>
        </w:rPr>
        <w:t xml:space="preserve"> the conflicting interests and excluding legal recourse, unless the parties involved agree on the division of the commission.</w:t>
      </w:r>
    </w:p>
    <w:p w14:paraId="4279BA7E" w14:textId="77777777" w:rsidR="002F056A" w:rsidRDefault="002F056A" w:rsidP="00415588">
      <w:pPr>
        <w:pStyle w:val="Listenabsatz"/>
        <w:rPr>
          <w:sz w:val="24"/>
          <w:szCs w:val="24"/>
          <w:lang w:val="en-GB"/>
        </w:rPr>
      </w:pPr>
    </w:p>
    <w:p w14:paraId="5FB68D7E" w14:textId="58EEEC3D" w:rsidR="002F056A" w:rsidRDefault="002F056A" w:rsidP="002F056A">
      <w:pPr>
        <w:pStyle w:val="Listenabsatz"/>
        <w:numPr>
          <w:ilvl w:val="0"/>
          <w:numId w:val="18"/>
        </w:numPr>
        <w:rPr>
          <w:sz w:val="24"/>
          <w:szCs w:val="24"/>
          <w:lang w:val="en-GB"/>
        </w:rPr>
      </w:pPr>
      <w:r w:rsidRPr="002F056A">
        <w:rPr>
          <w:sz w:val="24"/>
          <w:szCs w:val="24"/>
          <w:lang w:val="en-GB"/>
        </w:rPr>
        <w:t>The commercial agent's claim to commission arises as an unconditional claim as soon as and insofar as the entrepreneur has executed the transaction subject to commission. If the customer is obliged to make advance payments, the commission claim arises if and insofar as the customer fulfils his obligation to make advance payments.</w:t>
      </w:r>
    </w:p>
    <w:p w14:paraId="65FBC203" w14:textId="77777777" w:rsidR="002F056A" w:rsidRPr="00415588" w:rsidRDefault="002F056A" w:rsidP="002F056A">
      <w:pPr>
        <w:rPr>
          <w:sz w:val="24"/>
          <w:szCs w:val="24"/>
          <w:lang w:val="en-GB"/>
        </w:rPr>
      </w:pPr>
    </w:p>
    <w:p w14:paraId="4316433B" w14:textId="77777777" w:rsidR="00605D02" w:rsidRPr="00300930" w:rsidRDefault="00605D02" w:rsidP="00605D02">
      <w:pPr>
        <w:rPr>
          <w:lang w:val="en-GB"/>
        </w:rPr>
      </w:pPr>
    </w:p>
    <w:p w14:paraId="6DF174E7" w14:textId="77777777" w:rsidR="00605D02" w:rsidRPr="00300930" w:rsidRDefault="00605D02" w:rsidP="00605D02">
      <w:pPr>
        <w:rPr>
          <w:lang w:val="en-GB"/>
        </w:rPr>
      </w:pPr>
    </w:p>
    <w:p w14:paraId="2CBF5FCF" w14:textId="77777777" w:rsidR="00605D02" w:rsidRPr="00300930" w:rsidRDefault="00605D02" w:rsidP="00605D02">
      <w:pPr>
        <w:pStyle w:val="berschrift1"/>
      </w:pPr>
      <w:r w:rsidRPr="00300930">
        <w:t>§ 5 Amount of commission</w:t>
      </w:r>
    </w:p>
    <w:p w14:paraId="44CB48CA" w14:textId="77777777" w:rsidR="00605D02" w:rsidRDefault="00605D02" w:rsidP="00605D02">
      <w:pPr>
        <w:rPr>
          <w:lang w:val="en-GB"/>
        </w:rPr>
      </w:pPr>
    </w:p>
    <w:p w14:paraId="34E3D085" w14:textId="3382BBA6" w:rsidR="002F056A" w:rsidRDefault="002F056A" w:rsidP="002F056A">
      <w:pPr>
        <w:pStyle w:val="Listenabsatz"/>
        <w:numPr>
          <w:ilvl w:val="0"/>
          <w:numId w:val="19"/>
        </w:numPr>
        <w:rPr>
          <w:sz w:val="24"/>
          <w:szCs w:val="24"/>
          <w:lang w:val="en-GB"/>
        </w:rPr>
      </w:pPr>
      <w:r>
        <w:rPr>
          <w:sz w:val="24"/>
          <w:szCs w:val="24"/>
          <w:lang w:val="en-GB"/>
        </w:rPr>
        <w:t>T</w:t>
      </w:r>
      <w:r w:rsidRPr="002F056A">
        <w:rPr>
          <w:sz w:val="24"/>
          <w:szCs w:val="24"/>
          <w:lang w:val="en-GB"/>
        </w:rPr>
        <w:t>he commission to which the commercial agent is entitled for all transactions subject to commission referred to in § 4 is ..........%. Statutory VAT shall be added to this commission and shall be owed if the commercial agent is liable for VAT.</w:t>
      </w:r>
    </w:p>
    <w:p w14:paraId="189EDBCD" w14:textId="77777777" w:rsidR="002F056A" w:rsidRDefault="002F056A" w:rsidP="00415588">
      <w:pPr>
        <w:pStyle w:val="Listenabsatz"/>
        <w:rPr>
          <w:sz w:val="24"/>
          <w:szCs w:val="24"/>
          <w:lang w:val="en-GB"/>
        </w:rPr>
      </w:pPr>
    </w:p>
    <w:p w14:paraId="5D9A2962" w14:textId="77777777" w:rsidR="002F056A" w:rsidRPr="002F056A" w:rsidRDefault="002F056A" w:rsidP="002F056A">
      <w:pPr>
        <w:pStyle w:val="Listenabsatz"/>
        <w:numPr>
          <w:ilvl w:val="0"/>
          <w:numId w:val="19"/>
        </w:numPr>
        <w:rPr>
          <w:sz w:val="24"/>
          <w:szCs w:val="24"/>
          <w:lang w:val="en-GB"/>
        </w:rPr>
      </w:pPr>
      <w:r w:rsidRPr="002F056A">
        <w:rPr>
          <w:sz w:val="24"/>
          <w:szCs w:val="24"/>
          <w:lang w:val="en-GB"/>
        </w:rPr>
        <w:t>The basis for calculating the commission is the net invoice amount (invoice value excluding VAT), less all discounts granted by the entrepreneur or utilised by the customer. Cash discounts are not to be deducted. The same applies to ancillary costs (e.g. for freight, postage, customs duties, taxes, etc.), unless the ancillary costs are invoiced separately to the customer.</w:t>
      </w:r>
    </w:p>
    <w:p w14:paraId="59208B35" w14:textId="70D15751" w:rsidR="002F056A" w:rsidRPr="00415588" w:rsidRDefault="002F056A" w:rsidP="002F056A">
      <w:pPr>
        <w:pStyle w:val="Listenabsatz"/>
        <w:rPr>
          <w:i/>
          <w:iCs/>
          <w:sz w:val="20"/>
          <w:szCs w:val="20"/>
          <w:lang w:val="en-GB"/>
        </w:rPr>
      </w:pPr>
      <w:r w:rsidRPr="00415588">
        <w:rPr>
          <w:i/>
          <w:iCs/>
          <w:sz w:val="20"/>
          <w:szCs w:val="20"/>
          <w:lang w:val="en-GB"/>
        </w:rPr>
        <w:t xml:space="preserve">Unless the net invoice value is expressly agreed as the basis for calculating the commission, the VAT included in the invoice amount is also subject to commission, </w:t>
      </w:r>
      <w:r>
        <w:rPr>
          <w:i/>
          <w:iCs/>
          <w:sz w:val="20"/>
          <w:szCs w:val="20"/>
          <w:lang w:val="en-GB"/>
        </w:rPr>
        <w:t>§</w:t>
      </w:r>
      <w:r w:rsidRPr="00415588">
        <w:rPr>
          <w:i/>
          <w:iCs/>
          <w:sz w:val="20"/>
          <w:szCs w:val="20"/>
          <w:lang w:val="en-GB"/>
        </w:rPr>
        <w:t xml:space="preserve"> 87b (2) HGB.</w:t>
      </w:r>
    </w:p>
    <w:p w14:paraId="68FF70E6" w14:textId="77777777" w:rsidR="002F056A" w:rsidRDefault="002F056A" w:rsidP="00415588">
      <w:pPr>
        <w:pStyle w:val="Listenabsatz"/>
        <w:rPr>
          <w:sz w:val="24"/>
          <w:szCs w:val="24"/>
          <w:lang w:val="en-GB"/>
        </w:rPr>
      </w:pPr>
    </w:p>
    <w:p w14:paraId="21D7203B" w14:textId="0C2F2593" w:rsidR="002F056A" w:rsidRPr="00415588" w:rsidRDefault="002F056A" w:rsidP="00415588">
      <w:pPr>
        <w:pStyle w:val="Listenabsatz"/>
        <w:numPr>
          <w:ilvl w:val="0"/>
          <w:numId w:val="19"/>
        </w:numPr>
        <w:rPr>
          <w:sz w:val="24"/>
          <w:szCs w:val="24"/>
          <w:lang w:val="en-GB"/>
        </w:rPr>
      </w:pPr>
      <w:r w:rsidRPr="002F056A">
        <w:rPr>
          <w:sz w:val="24"/>
          <w:szCs w:val="24"/>
          <w:lang w:val="en-GB"/>
        </w:rPr>
        <w:t>The commission rates and calculation bases for calculating commission specified in the above paragraphs can only be changed by way of contractual agreements.</w:t>
      </w:r>
    </w:p>
    <w:p w14:paraId="4DC27B22" w14:textId="77777777" w:rsidR="006E4AF7" w:rsidRPr="00300930" w:rsidRDefault="006E4AF7" w:rsidP="00605D02">
      <w:pPr>
        <w:rPr>
          <w:lang w:val="en-GB"/>
        </w:rPr>
      </w:pPr>
    </w:p>
    <w:p w14:paraId="1B55DB83" w14:textId="77777777" w:rsidR="00605D02" w:rsidRPr="00300930" w:rsidRDefault="00605D02" w:rsidP="00605D02">
      <w:pPr>
        <w:rPr>
          <w:lang w:val="en-GB"/>
        </w:rPr>
      </w:pPr>
    </w:p>
    <w:p w14:paraId="0438D2AD" w14:textId="52898C8E" w:rsidR="00605D02" w:rsidRPr="00300930" w:rsidRDefault="00605D02" w:rsidP="00605D02">
      <w:pPr>
        <w:pStyle w:val="berschrift1"/>
      </w:pPr>
      <w:r w:rsidRPr="00300930">
        <w:t xml:space="preserve">§ 6 </w:t>
      </w:r>
      <w:r w:rsidR="002F056A">
        <w:t>Cancellation</w:t>
      </w:r>
      <w:r w:rsidRPr="00300930">
        <w:t xml:space="preserve"> of commission claim</w:t>
      </w:r>
    </w:p>
    <w:p w14:paraId="12F6E741" w14:textId="77777777" w:rsidR="00605D02" w:rsidRDefault="00605D02" w:rsidP="00605D02">
      <w:pPr>
        <w:rPr>
          <w:lang w:val="en-GB"/>
        </w:rPr>
      </w:pPr>
    </w:p>
    <w:p w14:paraId="30F2563A" w14:textId="374A9BDE" w:rsidR="002F056A" w:rsidRDefault="002F056A" w:rsidP="002F056A">
      <w:pPr>
        <w:pStyle w:val="Listenabsatz"/>
        <w:numPr>
          <w:ilvl w:val="0"/>
          <w:numId w:val="20"/>
        </w:numPr>
        <w:rPr>
          <w:sz w:val="24"/>
          <w:szCs w:val="24"/>
          <w:lang w:val="en-GB"/>
        </w:rPr>
      </w:pPr>
      <w:r>
        <w:rPr>
          <w:sz w:val="24"/>
          <w:szCs w:val="24"/>
          <w:lang w:val="en-GB"/>
        </w:rPr>
        <w:t>T</w:t>
      </w:r>
      <w:r w:rsidRPr="002F056A">
        <w:rPr>
          <w:sz w:val="24"/>
          <w:szCs w:val="24"/>
          <w:lang w:val="en-GB"/>
        </w:rPr>
        <w:t>he claim to commission shall only lapse in the event of the complete or partial non-execution of a concluded transaction if and insofar as this is due to circumstances for which the entrepreneur is not responsible.</w:t>
      </w:r>
    </w:p>
    <w:p w14:paraId="739178A8" w14:textId="77777777" w:rsidR="00BC7720" w:rsidRDefault="00BC7720" w:rsidP="00415588">
      <w:pPr>
        <w:pStyle w:val="Listenabsatz"/>
        <w:rPr>
          <w:sz w:val="24"/>
          <w:szCs w:val="24"/>
          <w:lang w:val="en-GB"/>
        </w:rPr>
      </w:pPr>
    </w:p>
    <w:p w14:paraId="337CB833" w14:textId="26E4879F" w:rsidR="002F056A" w:rsidRDefault="002F056A" w:rsidP="002F056A">
      <w:pPr>
        <w:pStyle w:val="Listenabsatz"/>
        <w:numPr>
          <w:ilvl w:val="0"/>
          <w:numId w:val="20"/>
        </w:numPr>
        <w:rPr>
          <w:sz w:val="24"/>
          <w:szCs w:val="24"/>
          <w:lang w:val="en-GB"/>
        </w:rPr>
      </w:pPr>
      <w:r>
        <w:rPr>
          <w:sz w:val="24"/>
          <w:szCs w:val="24"/>
          <w:lang w:val="en-GB"/>
        </w:rPr>
        <w:t>T</w:t>
      </w:r>
      <w:r w:rsidRPr="002F056A">
        <w:rPr>
          <w:sz w:val="24"/>
          <w:szCs w:val="24"/>
          <w:lang w:val="en-GB"/>
        </w:rPr>
        <w:t>he entitlement to commission shall also lapse if it is established that the customer will not perform (</w:t>
      </w:r>
      <w:r>
        <w:rPr>
          <w:sz w:val="24"/>
          <w:szCs w:val="24"/>
          <w:lang w:val="en-GB"/>
        </w:rPr>
        <w:t>§</w:t>
      </w:r>
      <w:r w:rsidRPr="002F056A">
        <w:rPr>
          <w:sz w:val="24"/>
          <w:szCs w:val="24"/>
          <w:lang w:val="en-GB"/>
        </w:rPr>
        <w:t xml:space="preserve"> 87a (2) HGB); it shall be reduced if the customer only performs partially. The commercial agent must repay to the company any amounts already received.</w:t>
      </w:r>
    </w:p>
    <w:p w14:paraId="4FEA1BE6" w14:textId="77777777" w:rsidR="00BC7720" w:rsidRDefault="00BC7720" w:rsidP="00415588">
      <w:pPr>
        <w:pStyle w:val="Listenabsatz"/>
        <w:rPr>
          <w:sz w:val="24"/>
          <w:szCs w:val="24"/>
          <w:lang w:val="en-GB"/>
        </w:rPr>
      </w:pPr>
    </w:p>
    <w:p w14:paraId="67E22588" w14:textId="729E1EDE" w:rsidR="00BC7720" w:rsidRPr="00415588" w:rsidRDefault="00BC7720" w:rsidP="00415588">
      <w:pPr>
        <w:pStyle w:val="Listenabsatz"/>
        <w:numPr>
          <w:ilvl w:val="0"/>
          <w:numId w:val="20"/>
        </w:numPr>
        <w:rPr>
          <w:sz w:val="24"/>
          <w:szCs w:val="24"/>
          <w:lang w:val="en-GB"/>
        </w:rPr>
      </w:pPr>
      <w:r w:rsidRPr="00BC7720">
        <w:rPr>
          <w:sz w:val="24"/>
          <w:szCs w:val="24"/>
          <w:lang w:val="en-GB"/>
        </w:rPr>
        <w:t xml:space="preserve">The company is only obliged to assert and enforce the fulfilment claim against the customer in court if this measure offers prospects of success. In other cases, the company is only obliged to assert and enforce the claim for fulfilment in court </w:t>
      </w:r>
      <w:r w:rsidRPr="00BC7720">
        <w:rPr>
          <w:sz w:val="24"/>
          <w:szCs w:val="24"/>
          <w:lang w:val="en-GB"/>
        </w:rPr>
        <w:lastRenderedPageBreak/>
        <w:t>if the commercial agent requests this and if he makes a reasonable contribution to the costs of the proceedings.</w:t>
      </w:r>
    </w:p>
    <w:p w14:paraId="7F1120AD" w14:textId="77777777" w:rsidR="00605D02" w:rsidRPr="00300930" w:rsidRDefault="00605D02" w:rsidP="00605D02">
      <w:pPr>
        <w:rPr>
          <w:lang w:val="en-GB"/>
        </w:rPr>
      </w:pPr>
    </w:p>
    <w:p w14:paraId="4F1F9405" w14:textId="77777777" w:rsidR="00605D02" w:rsidRPr="00300930" w:rsidRDefault="00605D02" w:rsidP="00605D02">
      <w:pPr>
        <w:pStyle w:val="berschrift1"/>
      </w:pPr>
      <w:r w:rsidRPr="00300930">
        <w:t>§ 7 Commission settlement</w:t>
      </w:r>
    </w:p>
    <w:p w14:paraId="097E515F" w14:textId="77777777" w:rsidR="00605D02" w:rsidRPr="00300930" w:rsidRDefault="00605D02" w:rsidP="00605D02">
      <w:pPr>
        <w:rPr>
          <w:lang w:val="en-GB"/>
        </w:rPr>
      </w:pPr>
    </w:p>
    <w:p w14:paraId="4ACD69FF" w14:textId="6DDE3B2B" w:rsidR="00BC7720" w:rsidRPr="00BC7720" w:rsidRDefault="00BC7720" w:rsidP="00BC7720">
      <w:pPr>
        <w:pStyle w:val="Listenabsatz"/>
        <w:numPr>
          <w:ilvl w:val="0"/>
          <w:numId w:val="21"/>
        </w:numPr>
        <w:rPr>
          <w:sz w:val="24"/>
          <w:szCs w:val="24"/>
          <w:lang w:val="en-GB"/>
        </w:rPr>
      </w:pPr>
      <w:r>
        <w:rPr>
          <w:sz w:val="24"/>
          <w:szCs w:val="24"/>
          <w:lang w:val="en-GB"/>
        </w:rPr>
        <w:t>T</w:t>
      </w:r>
      <w:r w:rsidRPr="00BC7720">
        <w:rPr>
          <w:sz w:val="24"/>
          <w:szCs w:val="24"/>
          <w:lang w:val="en-GB"/>
        </w:rPr>
        <w:t xml:space="preserve">he company must settle the commission due to the commercial agent for each calendar month by the 10th of the following month at the latest. The commission statement must include those commission claims (net commission) which have arisen as unconditional claims by the end of the previous month </w:t>
      </w:r>
      <w:proofErr w:type="gramStart"/>
      <w:r w:rsidRPr="00BC7720">
        <w:rPr>
          <w:sz w:val="24"/>
          <w:szCs w:val="24"/>
          <w:lang w:val="en-GB"/>
        </w:rPr>
        <w:t>as a result of</w:t>
      </w:r>
      <w:proofErr w:type="gramEnd"/>
      <w:r w:rsidRPr="00BC7720">
        <w:rPr>
          <w:sz w:val="24"/>
          <w:szCs w:val="24"/>
          <w:lang w:val="en-GB"/>
        </w:rPr>
        <w:t xml:space="preserve"> the execution of the transaction by the company.</w:t>
      </w:r>
    </w:p>
    <w:p w14:paraId="6801DF01" w14:textId="7E9A79A5" w:rsidR="00BC7720" w:rsidRPr="00415588" w:rsidRDefault="00BC7720" w:rsidP="00415588">
      <w:pPr>
        <w:pStyle w:val="Listenabsatz"/>
        <w:rPr>
          <w:i/>
          <w:iCs/>
          <w:sz w:val="20"/>
          <w:szCs w:val="20"/>
          <w:lang w:val="en-GB"/>
        </w:rPr>
      </w:pPr>
      <w:r w:rsidRPr="00415588">
        <w:rPr>
          <w:i/>
          <w:iCs/>
          <w:sz w:val="20"/>
          <w:szCs w:val="20"/>
          <w:lang w:val="en-GB"/>
        </w:rPr>
        <w:t xml:space="preserve">The period relevant for the settlement can be extended to a maximum of 3 months (cf. </w:t>
      </w:r>
      <w:r>
        <w:rPr>
          <w:i/>
          <w:iCs/>
          <w:sz w:val="20"/>
          <w:szCs w:val="20"/>
          <w:lang w:val="en-GB"/>
        </w:rPr>
        <w:t>§</w:t>
      </w:r>
      <w:r w:rsidRPr="00415588">
        <w:rPr>
          <w:i/>
          <w:iCs/>
          <w:sz w:val="20"/>
          <w:szCs w:val="20"/>
          <w:lang w:val="en-GB"/>
        </w:rPr>
        <w:t xml:space="preserve"> 87c (1) HGB)</w:t>
      </w:r>
    </w:p>
    <w:p w14:paraId="6228F880" w14:textId="77777777" w:rsidR="00BC7720" w:rsidRDefault="00BC7720" w:rsidP="00415588">
      <w:pPr>
        <w:pStyle w:val="Listenabsatz"/>
        <w:rPr>
          <w:sz w:val="24"/>
          <w:szCs w:val="24"/>
          <w:lang w:val="en-GB"/>
        </w:rPr>
      </w:pPr>
    </w:p>
    <w:p w14:paraId="2A696A87" w14:textId="77777777" w:rsidR="00BC7720" w:rsidRDefault="00BC7720" w:rsidP="00BC7720">
      <w:pPr>
        <w:pStyle w:val="Listenabsatz"/>
        <w:numPr>
          <w:ilvl w:val="0"/>
          <w:numId w:val="21"/>
        </w:numPr>
        <w:rPr>
          <w:sz w:val="24"/>
          <w:szCs w:val="24"/>
          <w:lang w:val="en-GB"/>
        </w:rPr>
      </w:pPr>
      <w:r w:rsidRPr="00BC7720">
        <w:rPr>
          <w:sz w:val="24"/>
          <w:szCs w:val="24"/>
          <w:lang w:val="en-GB"/>
        </w:rPr>
        <w:t xml:space="preserve">Advance payments made shall be </w:t>
      </w:r>
      <w:proofErr w:type="gramStart"/>
      <w:r w:rsidRPr="00BC7720">
        <w:rPr>
          <w:sz w:val="24"/>
          <w:szCs w:val="24"/>
          <w:lang w:val="en-GB"/>
        </w:rPr>
        <w:t>taken into account</w:t>
      </w:r>
      <w:proofErr w:type="gramEnd"/>
      <w:r w:rsidRPr="00BC7720">
        <w:rPr>
          <w:sz w:val="24"/>
          <w:szCs w:val="24"/>
          <w:lang w:val="en-GB"/>
        </w:rPr>
        <w:t xml:space="preserve"> in the commission statement; the VAT due on the commission shall be shown separately in the commission statement.</w:t>
      </w:r>
    </w:p>
    <w:p w14:paraId="508AA0D5" w14:textId="77777777" w:rsidR="00BC7720" w:rsidRPr="00BC7720" w:rsidRDefault="00BC7720" w:rsidP="00415588">
      <w:pPr>
        <w:pStyle w:val="Listenabsatz"/>
        <w:rPr>
          <w:sz w:val="24"/>
          <w:szCs w:val="24"/>
          <w:lang w:val="en-GB"/>
        </w:rPr>
      </w:pPr>
    </w:p>
    <w:p w14:paraId="139EBFE2" w14:textId="5A43E3CE" w:rsidR="00BC7720" w:rsidRPr="00415588" w:rsidRDefault="00BC7720" w:rsidP="00BC7720">
      <w:pPr>
        <w:pStyle w:val="Listenabsatz"/>
        <w:numPr>
          <w:ilvl w:val="0"/>
          <w:numId w:val="21"/>
        </w:numPr>
        <w:rPr>
          <w:sz w:val="24"/>
          <w:szCs w:val="24"/>
          <w:lang w:val="en-GB"/>
        </w:rPr>
      </w:pPr>
      <w:r>
        <w:rPr>
          <w:sz w:val="24"/>
          <w:szCs w:val="24"/>
          <w:lang w:val="en-GB"/>
        </w:rPr>
        <w:t>T</w:t>
      </w:r>
      <w:r w:rsidRPr="00415588">
        <w:rPr>
          <w:sz w:val="24"/>
          <w:szCs w:val="24"/>
          <w:lang w:val="en-GB"/>
        </w:rPr>
        <w:t>he commission claim is due at the end of the settlement month.</w:t>
      </w:r>
    </w:p>
    <w:p w14:paraId="15752636" w14:textId="4C33F5A0" w:rsidR="00BC7720" w:rsidRPr="00415588" w:rsidRDefault="00BC7720" w:rsidP="00BC7720">
      <w:pPr>
        <w:pStyle w:val="Listenabsatz"/>
        <w:rPr>
          <w:i/>
          <w:iCs/>
          <w:sz w:val="20"/>
          <w:szCs w:val="20"/>
          <w:lang w:val="en-GB"/>
        </w:rPr>
      </w:pPr>
      <w:r w:rsidRPr="00415588">
        <w:rPr>
          <w:i/>
          <w:iCs/>
          <w:sz w:val="20"/>
          <w:szCs w:val="20"/>
          <w:lang w:val="en-GB"/>
        </w:rPr>
        <w:t>(</w:t>
      </w:r>
      <w:r w:rsidRPr="00415588">
        <w:rPr>
          <w:b/>
          <w:bCs/>
          <w:i/>
          <w:iCs/>
          <w:sz w:val="20"/>
          <w:szCs w:val="20"/>
          <w:lang w:val="en-GB"/>
        </w:rPr>
        <w:t>Alternative</w:t>
      </w:r>
      <w:r w:rsidRPr="00415588">
        <w:rPr>
          <w:i/>
          <w:iCs/>
          <w:sz w:val="20"/>
          <w:szCs w:val="20"/>
          <w:lang w:val="en-GB"/>
        </w:rPr>
        <w:t>: "The commission amount due to the commercial agent plus VAT is payable with the statement.")</w:t>
      </w:r>
    </w:p>
    <w:p w14:paraId="47ACAB67" w14:textId="77777777" w:rsidR="00BC7720" w:rsidRPr="00415588" w:rsidRDefault="00BC7720" w:rsidP="00BC7720">
      <w:pPr>
        <w:rPr>
          <w:sz w:val="24"/>
          <w:szCs w:val="24"/>
          <w:lang w:val="en-GB"/>
        </w:rPr>
      </w:pPr>
    </w:p>
    <w:p w14:paraId="42236457" w14:textId="77777777" w:rsidR="00605D02" w:rsidRPr="00300930" w:rsidRDefault="00605D02" w:rsidP="00605D02">
      <w:pPr>
        <w:rPr>
          <w:lang w:val="en-GB"/>
        </w:rPr>
      </w:pPr>
    </w:p>
    <w:p w14:paraId="743F9451" w14:textId="77777777" w:rsidR="00605D02" w:rsidRPr="00300930" w:rsidRDefault="00605D02" w:rsidP="00605D02">
      <w:pPr>
        <w:pStyle w:val="berschrift1"/>
      </w:pPr>
      <w:r w:rsidRPr="00300930">
        <w:t>§ 8 Expenses of the Commercial Agent</w:t>
      </w:r>
    </w:p>
    <w:p w14:paraId="4629ECCC" w14:textId="77777777" w:rsidR="00605D02" w:rsidRPr="00300930" w:rsidRDefault="00605D02" w:rsidP="00605D02">
      <w:pPr>
        <w:rPr>
          <w:lang w:val="en-GB"/>
        </w:rPr>
      </w:pPr>
    </w:p>
    <w:p w14:paraId="516E343C" w14:textId="793FF2BE" w:rsidR="00605D02" w:rsidRPr="00300930" w:rsidRDefault="00605D02" w:rsidP="00300930">
      <w:pPr>
        <w:rPr>
          <w:lang w:val="en-GB"/>
        </w:rPr>
      </w:pPr>
      <w:r w:rsidRPr="00415588">
        <w:rPr>
          <w:sz w:val="24"/>
          <w:szCs w:val="24"/>
          <w:lang w:val="en-GB"/>
        </w:rPr>
        <w:t xml:space="preserve">The Commercial Agent shall be entitled to reimbursement of the following </w:t>
      </w:r>
      <w:proofErr w:type="gramStart"/>
      <w:r w:rsidR="00BC7720" w:rsidRPr="00415588">
        <w:rPr>
          <w:sz w:val="24"/>
          <w:szCs w:val="24"/>
          <w:lang w:val="en-GB"/>
        </w:rPr>
        <w:t>cost</w:t>
      </w:r>
      <w:r w:rsidR="00BC7720">
        <w:rPr>
          <w:sz w:val="24"/>
          <w:szCs w:val="24"/>
          <w:lang w:val="en-GB"/>
        </w:rPr>
        <w:t>s</w:t>
      </w:r>
      <w:r w:rsidRPr="00415588">
        <w:rPr>
          <w:sz w:val="24"/>
          <w:szCs w:val="24"/>
          <w:lang w:val="en-GB"/>
        </w:rPr>
        <w:t>:</w:t>
      </w:r>
      <w:r w:rsidRPr="00300930">
        <w:rPr>
          <w:lang w:val="en-GB"/>
        </w:rPr>
        <w:t>................................................................</w:t>
      </w:r>
      <w:proofErr w:type="gramEnd"/>
    </w:p>
    <w:p w14:paraId="0A783103" w14:textId="77777777" w:rsidR="00BC7720" w:rsidRPr="00415588" w:rsidRDefault="00BC7720" w:rsidP="00BC7720">
      <w:pPr>
        <w:rPr>
          <w:i/>
          <w:iCs/>
          <w:sz w:val="20"/>
          <w:szCs w:val="20"/>
          <w:lang w:val="en-GB"/>
        </w:rPr>
      </w:pPr>
      <w:r w:rsidRPr="00415588">
        <w:rPr>
          <w:i/>
          <w:iCs/>
          <w:sz w:val="20"/>
          <w:szCs w:val="20"/>
          <w:lang w:val="en-GB"/>
        </w:rPr>
        <w:t>(</w:t>
      </w:r>
      <w:r w:rsidRPr="00415588">
        <w:rPr>
          <w:b/>
          <w:bCs/>
          <w:i/>
          <w:iCs/>
          <w:sz w:val="20"/>
          <w:szCs w:val="20"/>
          <w:lang w:val="en-GB"/>
        </w:rPr>
        <w:t>Alternative</w:t>
      </w:r>
      <w:r w:rsidRPr="00415588">
        <w:rPr>
          <w:i/>
          <w:iCs/>
          <w:sz w:val="20"/>
          <w:szCs w:val="20"/>
          <w:lang w:val="en-GB"/>
        </w:rPr>
        <w:t>: "The commercial agent is not entitled to reimbursement of the usual expenses incurred by him in the regular course of business."</w:t>
      </w:r>
    </w:p>
    <w:p w14:paraId="0BD6D1BE" w14:textId="3FFCEF5F" w:rsidR="00605D02" w:rsidRPr="00415588" w:rsidRDefault="00BC7720" w:rsidP="00BC7720">
      <w:pPr>
        <w:rPr>
          <w:i/>
          <w:iCs/>
          <w:sz w:val="20"/>
          <w:szCs w:val="20"/>
          <w:lang w:val="en-GB"/>
        </w:rPr>
      </w:pPr>
      <w:r w:rsidRPr="00415588">
        <w:rPr>
          <w:i/>
          <w:iCs/>
          <w:sz w:val="20"/>
          <w:szCs w:val="20"/>
          <w:lang w:val="en-GB"/>
        </w:rPr>
        <w:t>Statutory provision: "The commercial agent can only demand reimbursement of his expenses incurred in the regular course of business if this is customary in the trade.")</w:t>
      </w:r>
    </w:p>
    <w:p w14:paraId="4B3927BC" w14:textId="77777777" w:rsidR="00605D02" w:rsidRPr="00300930" w:rsidRDefault="00605D02" w:rsidP="00605D02">
      <w:pPr>
        <w:rPr>
          <w:lang w:val="en-GB"/>
        </w:rPr>
      </w:pPr>
    </w:p>
    <w:p w14:paraId="5E947875" w14:textId="2550507F" w:rsidR="00605D02" w:rsidRPr="00300930" w:rsidRDefault="00605D02" w:rsidP="00605D02">
      <w:pPr>
        <w:pStyle w:val="berschrift1"/>
      </w:pPr>
      <w:r w:rsidRPr="00300930">
        <w:t xml:space="preserve">§ 9 </w:t>
      </w:r>
      <w:bookmarkStart w:id="1" w:name="_Hlk138075390"/>
      <w:r w:rsidRPr="00300930">
        <w:t xml:space="preserve">Illness </w:t>
      </w:r>
      <w:bookmarkEnd w:id="1"/>
      <w:r w:rsidRPr="00300930">
        <w:t>of the Commercial Agent, vacation</w:t>
      </w:r>
    </w:p>
    <w:p w14:paraId="00DDF879" w14:textId="77777777" w:rsidR="00605D02" w:rsidRPr="00300930" w:rsidRDefault="00605D02" w:rsidP="00605D02">
      <w:pPr>
        <w:rPr>
          <w:b/>
          <w:lang w:val="en-GB"/>
        </w:rPr>
      </w:pPr>
    </w:p>
    <w:p w14:paraId="5E91F6DF" w14:textId="6B2E4618" w:rsidR="00605D02" w:rsidRDefault="00605D02" w:rsidP="00BC7720">
      <w:pPr>
        <w:pStyle w:val="Listenabsatz"/>
        <w:numPr>
          <w:ilvl w:val="0"/>
          <w:numId w:val="22"/>
        </w:numPr>
        <w:rPr>
          <w:sz w:val="24"/>
          <w:szCs w:val="24"/>
          <w:lang w:val="en-GB"/>
        </w:rPr>
      </w:pPr>
      <w:r w:rsidRPr="00415588">
        <w:rPr>
          <w:sz w:val="24"/>
          <w:szCs w:val="24"/>
          <w:lang w:val="en-GB"/>
        </w:rPr>
        <w:lastRenderedPageBreak/>
        <w:t xml:space="preserve">The Commercial Agent must inform the </w:t>
      </w:r>
      <w:r w:rsidR="00BC7720" w:rsidRPr="00415588">
        <w:rPr>
          <w:sz w:val="24"/>
          <w:szCs w:val="24"/>
          <w:lang w:val="en-GB"/>
        </w:rPr>
        <w:t>company</w:t>
      </w:r>
      <w:r w:rsidRPr="00415588">
        <w:rPr>
          <w:sz w:val="24"/>
          <w:szCs w:val="24"/>
          <w:lang w:val="en-GB"/>
        </w:rPr>
        <w:t xml:space="preserve"> immediately if he is prevented from </w:t>
      </w:r>
      <w:r w:rsidR="00BC7720" w:rsidRPr="00415588">
        <w:rPr>
          <w:sz w:val="24"/>
          <w:szCs w:val="24"/>
          <w:lang w:val="en-GB"/>
        </w:rPr>
        <w:t>performing his duties for more than one week due to illness or other reasons.</w:t>
      </w:r>
      <w:r w:rsidRPr="00415588">
        <w:rPr>
          <w:sz w:val="24"/>
          <w:szCs w:val="24"/>
          <w:lang w:val="en-GB"/>
        </w:rPr>
        <w:t xml:space="preserve"> </w:t>
      </w:r>
    </w:p>
    <w:p w14:paraId="6CE7E150" w14:textId="77777777" w:rsidR="00BC7720" w:rsidRPr="00BC7720" w:rsidRDefault="00BC7720" w:rsidP="00415588">
      <w:pPr>
        <w:pStyle w:val="Listenabsatz"/>
        <w:rPr>
          <w:i/>
          <w:iCs/>
          <w:sz w:val="20"/>
          <w:szCs w:val="20"/>
          <w:lang w:val="en-GB"/>
        </w:rPr>
      </w:pPr>
      <w:r w:rsidRPr="00BC7720">
        <w:rPr>
          <w:i/>
          <w:iCs/>
          <w:sz w:val="20"/>
          <w:szCs w:val="20"/>
          <w:lang w:val="en-GB"/>
        </w:rPr>
        <w:t>(</w:t>
      </w:r>
      <w:r w:rsidRPr="00415588">
        <w:rPr>
          <w:b/>
          <w:bCs/>
          <w:i/>
          <w:iCs/>
          <w:sz w:val="20"/>
          <w:szCs w:val="20"/>
          <w:lang w:val="en-GB"/>
        </w:rPr>
        <w:t>NOTE</w:t>
      </w:r>
      <w:r w:rsidRPr="00BC7720">
        <w:rPr>
          <w:i/>
          <w:iCs/>
          <w:sz w:val="20"/>
          <w:szCs w:val="20"/>
          <w:lang w:val="en-GB"/>
        </w:rPr>
        <w:t>: Depending on the case constellation and interests, other regulations are also conceivable here. At this point, the parties must agree on a provision that is customised to your situation. For example, provisions on sickness and holidays may not be necessary if the commercial agent can always ensure representation by his own vicarious agents (see Section 2 (6) and (8)).</w:t>
      </w:r>
    </w:p>
    <w:p w14:paraId="30E99EDC" w14:textId="77777777" w:rsidR="00BC7720" w:rsidRDefault="00BC7720" w:rsidP="00BC7720">
      <w:pPr>
        <w:pStyle w:val="Listenabsatz"/>
        <w:rPr>
          <w:sz w:val="24"/>
          <w:szCs w:val="24"/>
          <w:lang w:val="en-GB"/>
        </w:rPr>
      </w:pPr>
    </w:p>
    <w:p w14:paraId="56119FEF" w14:textId="351FDBC8" w:rsidR="00CE3002" w:rsidRDefault="00BC7720" w:rsidP="00BC7720">
      <w:pPr>
        <w:pStyle w:val="Listenabsatz"/>
        <w:numPr>
          <w:ilvl w:val="0"/>
          <w:numId w:val="22"/>
        </w:numPr>
        <w:rPr>
          <w:sz w:val="24"/>
          <w:szCs w:val="24"/>
          <w:lang w:val="en-GB"/>
        </w:rPr>
      </w:pPr>
      <w:r>
        <w:rPr>
          <w:sz w:val="24"/>
          <w:szCs w:val="24"/>
          <w:lang w:val="en-GB"/>
        </w:rPr>
        <w:t>I</w:t>
      </w:r>
      <w:r w:rsidRPr="00BC7720">
        <w:rPr>
          <w:sz w:val="24"/>
          <w:szCs w:val="24"/>
          <w:lang w:val="en-GB"/>
        </w:rPr>
        <w:t xml:space="preserve">n the event of illness lasting longer than one week, the </w:t>
      </w:r>
      <w:r w:rsidR="00911C7B" w:rsidRPr="00415588">
        <w:rPr>
          <w:rStyle w:val="Hervorhebung"/>
          <w:i w:val="0"/>
          <w:iCs w:val="0"/>
          <w:sz w:val="24"/>
          <w:szCs w:val="24"/>
          <w:lang w:val="en-GB"/>
        </w:rPr>
        <w:t>entrepreneur</w:t>
      </w:r>
      <w:r w:rsidR="00911C7B">
        <w:rPr>
          <w:sz w:val="24"/>
          <w:szCs w:val="24"/>
          <w:lang w:val="en-GB"/>
        </w:rPr>
        <w:t xml:space="preserve"> </w:t>
      </w:r>
      <w:r w:rsidRPr="00BC7720">
        <w:rPr>
          <w:sz w:val="24"/>
          <w:szCs w:val="24"/>
          <w:lang w:val="en-GB"/>
        </w:rPr>
        <w:t xml:space="preserve">shall be entitled to work in the commercial agent's district himself or through authorised representatives, unless the commercial agent ensures that his customers are looked after by a suitable substitute. The activity of the company or third parties in the district may not lead to a reduction in the commission due to the commercial agent, provided that the period of illness does not exceed four weeks. </w:t>
      </w:r>
    </w:p>
    <w:p w14:paraId="2554B6E3" w14:textId="04734B05" w:rsidR="00BC7720" w:rsidRPr="00415588" w:rsidRDefault="00BC7720" w:rsidP="00415588">
      <w:pPr>
        <w:pStyle w:val="Listenabsatz"/>
        <w:rPr>
          <w:i/>
          <w:iCs/>
          <w:sz w:val="20"/>
          <w:szCs w:val="20"/>
          <w:lang w:val="en-GB"/>
        </w:rPr>
      </w:pPr>
      <w:r w:rsidRPr="00415588">
        <w:rPr>
          <w:i/>
          <w:iCs/>
          <w:sz w:val="20"/>
          <w:szCs w:val="20"/>
          <w:lang w:val="en-GB"/>
        </w:rPr>
        <w:t>(This provision is only necessary in contracts in which the commercial agent is granted the right of exclusive representation (see § 1 paragraph 1 of the contract).</w:t>
      </w:r>
    </w:p>
    <w:p w14:paraId="59C0D2BF" w14:textId="77777777" w:rsidR="00BC7720" w:rsidRDefault="00BC7720" w:rsidP="00415588">
      <w:pPr>
        <w:pStyle w:val="Listenabsatz"/>
        <w:rPr>
          <w:sz w:val="24"/>
          <w:szCs w:val="24"/>
          <w:lang w:val="en-GB"/>
        </w:rPr>
      </w:pPr>
    </w:p>
    <w:p w14:paraId="4EBB333C" w14:textId="56235F98" w:rsidR="00BC7720" w:rsidRPr="00BC7720" w:rsidRDefault="00BC7720" w:rsidP="00BC7720">
      <w:pPr>
        <w:pStyle w:val="Listenabsatz"/>
        <w:numPr>
          <w:ilvl w:val="0"/>
          <w:numId w:val="22"/>
        </w:numPr>
        <w:rPr>
          <w:sz w:val="24"/>
          <w:szCs w:val="24"/>
          <w:lang w:val="en-GB"/>
        </w:rPr>
      </w:pPr>
      <w:r>
        <w:rPr>
          <w:sz w:val="24"/>
          <w:szCs w:val="24"/>
          <w:lang w:val="en-GB"/>
        </w:rPr>
        <w:t>I</w:t>
      </w:r>
      <w:r w:rsidRPr="00BC7720">
        <w:rPr>
          <w:sz w:val="24"/>
          <w:szCs w:val="24"/>
          <w:lang w:val="en-GB"/>
        </w:rPr>
        <w:t>f the commercial agent does not provide a suitable replacement, he must pay the proven costs (salary, travel expenses, etc.) of a replacement provided by the company during the interruption of activity up to 50% of the commission claims arising during this period. However, this regulation only applies for the period from the 5th week to the end of six months from the start of the illness. After the expiry of six months, an arrangement must be made which takes account of the situation then prevailing.</w:t>
      </w:r>
    </w:p>
    <w:p w14:paraId="7EA9563E" w14:textId="77777777" w:rsidR="00BC7720" w:rsidRPr="00BC7720" w:rsidRDefault="00BC7720" w:rsidP="00415588">
      <w:pPr>
        <w:pStyle w:val="Listenabsatz"/>
        <w:rPr>
          <w:sz w:val="24"/>
          <w:szCs w:val="24"/>
          <w:lang w:val="en-GB"/>
        </w:rPr>
      </w:pPr>
    </w:p>
    <w:p w14:paraId="3DE22448" w14:textId="362ACCA2" w:rsidR="00BC7720" w:rsidRPr="00415588" w:rsidRDefault="00BC7720" w:rsidP="00415588">
      <w:pPr>
        <w:pStyle w:val="Listenabsatz"/>
        <w:numPr>
          <w:ilvl w:val="0"/>
          <w:numId w:val="22"/>
        </w:numPr>
        <w:rPr>
          <w:sz w:val="24"/>
          <w:szCs w:val="24"/>
          <w:lang w:val="en-GB"/>
        </w:rPr>
      </w:pPr>
      <w:r>
        <w:rPr>
          <w:sz w:val="24"/>
          <w:szCs w:val="24"/>
          <w:lang w:val="en-GB"/>
        </w:rPr>
        <w:t>T</w:t>
      </w:r>
      <w:r w:rsidRPr="00BC7720">
        <w:rPr>
          <w:sz w:val="24"/>
          <w:szCs w:val="24"/>
          <w:lang w:val="en-GB"/>
        </w:rPr>
        <w:t>he commercial agent is obliged to take his holiday during the period of low business activity wherever possible and to notify the company of the holiday date in good time before the start of the holiday. The same applies to other temporary interruptions of activity.</w:t>
      </w:r>
    </w:p>
    <w:p w14:paraId="36B3C167" w14:textId="77777777" w:rsidR="00BC7720" w:rsidRDefault="00BC7720" w:rsidP="00605D02">
      <w:pPr>
        <w:rPr>
          <w:lang w:val="en-GB"/>
        </w:rPr>
      </w:pPr>
    </w:p>
    <w:p w14:paraId="40352600" w14:textId="77777777" w:rsidR="00605D02" w:rsidRPr="00300930" w:rsidRDefault="00605D02" w:rsidP="00605D02">
      <w:pPr>
        <w:rPr>
          <w:lang w:val="en-GB"/>
        </w:rPr>
      </w:pPr>
    </w:p>
    <w:p w14:paraId="51FFB301" w14:textId="4C488308" w:rsidR="00605D02" w:rsidRPr="00300930" w:rsidRDefault="00605D02" w:rsidP="00605D02">
      <w:pPr>
        <w:pStyle w:val="berschrift1"/>
      </w:pPr>
      <w:r w:rsidRPr="00300930">
        <w:t xml:space="preserve">§ 10 </w:t>
      </w:r>
      <w:proofErr w:type="gramStart"/>
      <w:r w:rsidR="00CE3002">
        <w:t>Non-compete</w:t>
      </w:r>
      <w:proofErr w:type="gramEnd"/>
      <w:r w:rsidR="00CE3002">
        <w:t xml:space="preserve"> a</w:t>
      </w:r>
      <w:r w:rsidRPr="00300930">
        <w:t>greements</w:t>
      </w:r>
    </w:p>
    <w:p w14:paraId="59830182" w14:textId="77777777" w:rsidR="00605D02" w:rsidRPr="00300930" w:rsidRDefault="00605D02" w:rsidP="00605D02">
      <w:pPr>
        <w:rPr>
          <w:lang w:val="en-GB"/>
        </w:rPr>
      </w:pPr>
    </w:p>
    <w:p w14:paraId="626F8B31" w14:textId="77777777" w:rsidR="00CE3002" w:rsidRPr="00CE3002" w:rsidRDefault="00CE3002" w:rsidP="00CE3002">
      <w:pPr>
        <w:pStyle w:val="Listenabsatz"/>
        <w:numPr>
          <w:ilvl w:val="0"/>
          <w:numId w:val="23"/>
        </w:numPr>
        <w:rPr>
          <w:sz w:val="24"/>
          <w:szCs w:val="24"/>
          <w:lang w:val="en-GB"/>
        </w:rPr>
      </w:pPr>
      <w:r w:rsidRPr="00CE3002">
        <w:rPr>
          <w:sz w:val="24"/>
          <w:szCs w:val="24"/>
          <w:lang w:val="en-GB"/>
        </w:rPr>
        <w:t xml:space="preserve">At the time this agreement comes into force, the commercial agent is working for the companies listed in the </w:t>
      </w:r>
      <w:r w:rsidRPr="00415588">
        <w:rPr>
          <w:b/>
          <w:bCs/>
          <w:sz w:val="24"/>
          <w:szCs w:val="24"/>
          <w:lang w:val="en-GB"/>
        </w:rPr>
        <w:t>annex</w:t>
      </w:r>
      <w:r w:rsidRPr="00CE3002">
        <w:rPr>
          <w:sz w:val="24"/>
          <w:szCs w:val="24"/>
          <w:lang w:val="en-GB"/>
        </w:rPr>
        <w:t xml:space="preserve"> or is engaged in the other gainful activities listed therein. The commercial agent shall inform the company immediately of any changes or additions to the product/supply programme of other companies or the scope of other gainful activities. Should these agencies become </w:t>
      </w:r>
      <w:r w:rsidRPr="00CE3002">
        <w:rPr>
          <w:sz w:val="24"/>
          <w:szCs w:val="24"/>
          <w:lang w:val="en-GB"/>
        </w:rPr>
        <w:lastRenderedPageBreak/>
        <w:t xml:space="preserve">competitors for the company </w:t>
      </w:r>
      <w:proofErr w:type="gramStart"/>
      <w:r w:rsidRPr="00CE3002">
        <w:rPr>
          <w:sz w:val="24"/>
          <w:szCs w:val="24"/>
          <w:lang w:val="en-GB"/>
        </w:rPr>
        <w:t>as a result of</w:t>
      </w:r>
      <w:proofErr w:type="gramEnd"/>
      <w:r w:rsidRPr="00CE3002">
        <w:rPr>
          <w:sz w:val="24"/>
          <w:szCs w:val="24"/>
          <w:lang w:val="en-GB"/>
        </w:rPr>
        <w:t xml:space="preserve"> an addition and/or change to the product/supply programme, the commercial agent is obliged to end the competitive situation immediately. </w:t>
      </w:r>
    </w:p>
    <w:p w14:paraId="52A8376D" w14:textId="33935402" w:rsidR="00CE3002" w:rsidRPr="00415588" w:rsidRDefault="00CE3002" w:rsidP="00CE3002">
      <w:pPr>
        <w:pStyle w:val="Listenabsatz"/>
        <w:rPr>
          <w:i/>
          <w:iCs/>
          <w:sz w:val="20"/>
          <w:szCs w:val="20"/>
          <w:lang w:val="en-GB"/>
        </w:rPr>
      </w:pPr>
      <w:r w:rsidRPr="00415588">
        <w:rPr>
          <w:i/>
          <w:iCs/>
          <w:sz w:val="20"/>
          <w:szCs w:val="20"/>
          <w:lang w:val="en-GB"/>
        </w:rPr>
        <w:t xml:space="preserve">(Termination of the competitive situation generally requires termination of the contractual relationship with one of the competing companies. The commercial agent's own termination always jeopardises the right to compensation pursuant to </w:t>
      </w:r>
      <w:r>
        <w:rPr>
          <w:i/>
          <w:iCs/>
          <w:sz w:val="20"/>
          <w:szCs w:val="20"/>
          <w:lang w:val="en-GB"/>
        </w:rPr>
        <w:t>§</w:t>
      </w:r>
      <w:r w:rsidRPr="00415588">
        <w:rPr>
          <w:i/>
          <w:iCs/>
          <w:sz w:val="20"/>
          <w:szCs w:val="20"/>
          <w:lang w:val="en-GB"/>
        </w:rPr>
        <w:t xml:space="preserve"> 89b (3) HGB! Advice from professional associations and/or a lawyer familiar with this matter will always be required to assess alternative courses of action in individual cases).</w:t>
      </w:r>
    </w:p>
    <w:p w14:paraId="1D51BBC6" w14:textId="77777777" w:rsidR="00CE3002" w:rsidRDefault="00CE3002" w:rsidP="00415588">
      <w:pPr>
        <w:pStyle w:val="Listenabsatz"/>
        <w:rPr>
          <w:sz w:val="24"/>
          <w:szCs w:val="24"/>
          <w:lang w:val="en-GB"/>
        </w:rPr>
      </w:pPr>
    </w:p>
    <w:p w14:paraId="31BB6838" w14:textId="77777777" w:rsidR="00CE3002" w:rsidRPr="00CE3002" w:rsidRDefault="00CE3002" w:rsidP="00CE3002">
      <w:pPr>
        <w:pStyle w:val="Listenabsatz"/>
        <w:numPr>
          <w:ilvl w:val="0"/>
          <w:numId w:val="23"/>
        </w:numPr>
        <w:rPr>
          <w:sz w:val="24"/>
          <w:szCs w:val="24"/>
          <w:lang w:val="en-GB"/>
        </w:rPr>
      </w:pPr>
      <w:r w:rsidRPr="00CE3002">
        <w:rPr>
          <w:sz w:val="24"/>
          <w:szCs w:val="24"/>
          <w:lang w:val="en-GB"/>
        </w:rPr>
        <w:t xml:space="preserve">For the duration of the contractual relationship, the commercial agent is obliged to refrain from any competition with the company. Only with the express written consent of the company is he authorised to act as an agent for other companies, to participate directly or indirectly in another company or to support another company himself, provided that this other company manufactures and/or sells products and/or offers other services that are the same or </w:t>
      </w:r>
      <w:proofErr w:type="gramStart"/>
      <w:r w:rsidRPr="00CE3002">
        <w:rPr>
          <w:sz w:val="24"/>
          <w:szCs w:val="24"/>
          <w:lang w:val="en-GB"/>
        </w:rPr>
        <w:t>similar to</w:t>
      </w:r>
      <w:proofErr w:type="gramEnd"/>
      <w:r w:rsidRPr="00CE3002">
        <w:rPr>
          <w:sz w:val="24"/>
          <w:szCs w:val="24"/>
          <w:lang w:val="en-GB"/>
        </w:rPr>
        <w:t xml:space="preserve"> those of the company. </w:t>
      </w:r>
    </w:p>
    <w:p w14:paraId="093919A3" w14:textId="7D99F851" w:rsidR="00CE3002" w:rsidRPr="00415588" w:rsidRDefault="00CE3002" w:rsidP="00CE3002">
      <w:pPr>
        <w:pStyle w:val="Listenabsatz"/>
        <w:rPr>
          <w:i/>
          <w:iCs/>
          <w:sz w:val="20"/>
          <w:szCs w:val="20"/>
          <w:lang w:val="en-GB"/>
        </w:rPr>
      </w:pPr>
      <w:r w:rsidRPr="00415588">
        <w:rPr>
          <w:b/>
          <w:bCs/>
          <w:i/>
          <w:iCs/>
          <w:sz w:val="20"/>
          <w:szCs w:val="20"/>
          <w:lang w:val="en-GB"/>
        </w:rPr>
        <w:t>Alternatively:</w:t>
      </w:r>
      <w:r w:rsidRPr="00415588">
        <w:rPr>
          <w:i/>
          <w:iCs/>
          <w:sz w:val="20"/>
          <w:szCs w:val="20"/>
          <w:lang w:val="en-GB"/>
        </w:rPr>
        <w:t xml:space="preserve"> He may not directly or indirectly participate in a competing company or support such a company in any other way. He may not represent a company within or outside his district that manufactures or sells the same or similar products, even if only used items are involved. Exceptions require the written authorisation of the company.</w:t>
      </w:r>
    </w:p>
    <w:p w14:paraId="2A06B850" w14:textId="77777777" w:rsidR="00CE3002" w:rsidRDefault="00CE3002" w:rsidP="00415588">
      <w:pPr>
        <w:pStyle w:val="Listenabsatz"/>
        <w:rPr>
          <w:sz w:val="24"/>
          <w:szCs w:val="24"/>
          <w:lang w:val="en-GB"/>
        </w:rPr>
      </w:pPr>
    </w:p>
    <w:p w14:paraId="20FAC3C3" w14:textId="018317B1" w:rsidR="00CE3002" w:rsidRDefault="00CE3002" w:rsidP="00CE3002">
      <w:pPr>
        <w:pStyle w:val="Listenabsatz"/>
        <w:numPr>
          <w:ilvl w:val="0"/>
          <w:numId w:val="23"/>
        </w:numPr>
        <w:rPr>
          <w:sz w:val="24"/>
          <w:szCs w:val="24"/>
          <w:lang w:val="en-GB"/>
        </w:rPr>
      </w:pPr>
      <w:r w:rsidRPr="00CE3002">
        <w:rPr>
          <w:sz w:val="24"/>
          <w:szCs w:val="24"/>
          <w:lang w:val="en-GB"/>
        </w:rPr>
        <w:t>If the commercial agent also wishes to represent a company that does not manufacture or sell the same or similar products, he must inform the company accordingly.</w:t>
      </w:r>
    </w:p>
    <w:p w14:paraId="42FC4B25" w14:textId="77777777" w:rsidR="00CE3002" w:rsidRDefault="00CE3002" w:rsidP="00415588">
      <w:pPr>
        <w:pStyle w:val="Listenabsatz"/>
        <w:rPr>
          <w:sz w:val="24"/>
          <w:szCs w:val="24"/>
          <w:lang w:val="en-GB"/>
        </w:rPr>
      </w:pPr>
    </w:p>
    <w:p w14:paraId="1089EAA6" w14:textId="77777777" w:rsidR="00CE3002" w:rsidRPr="00CE3002" w:rsidRDefault="00CE3002" w:rsidP="00CE3002">
      <w:pPr>
        <w:pStyle w:val="Listenabsatz"/>
        <w:numPr>
          <w:ilvl w:val="0"/>
          <w:numId w:val="23"/>
        </w:numPr>
        <w:rPr>
          <w:sz w:val="24"/>
          <w:szCs w:val="24"/>
          <w:lang w:val="en-GB"/>
        </w:rPr>
      </w:pPr>
      <w:r w:rsidRPr="00CE3002">
        <w:rPr>
          <w:sz w:val="24"/>
          <w:szCs w:val="24"/>
          <w:lang w:val="en-GB"/>
        </w:rPr>
        <w:t xml:space="preserve">The commercial agent hereby undertakes, for a period of two years after termination of the contractual relationship, to refrain from any commercial activity within the contractual territory within the meaning of § 1 (1) of this contract </w:t>
      </w:r>
      <w:proofErr w:type="gramStart"/>
      <w:r w:rsidRPr="00CE3002">
        <w:rPr>
          <w:sz w:val="24"/>
          <w:szCs w:val="24"/>
          <w:lang w:val="en-GB"/>
        </w:rPr>
        <w:t>with regard to</w:t>
      </w:r>
      <w:proofErr w:type="gramEnd"/>
      <w:r w:rsidRPr="00CE3002">
        <w:rPr>
          <w:sz w:val="24"/>
          <w:szCs w:val="24"/>
          <w:lang w:val="en-GB"/>
        </w:rPr>
        <w:t xml:space="preserve"> the products and services mentioned in § 1 (3) for a competing company. This obligation extends to activities in an employment relationship as well as to activities as a self-employed person (e.g. as a commercial agent or authorised dealer). The commercial agent is also prohibited from acquiring a direct or indirect interest in a competing company during the </w:t>
      </w:r>
      <w:proofErr w:type="gramStart"/>
      <w:r w:rsidRPr="00CE3002">
        <w:rPr>
          <w:sz w:val="24"/>
          <w:szCs w:val="24"/>
          <w:lang w:val="en-GB"/>
        </w:rPr>
        <w:t>aforementioned period</w:t>
      </w:r>
      <w:proofErr w:type="gramEnd"/>
      <w:r w:rsidRPr="00CE3002">
        <w:rPr>
          <w:sz w:val="24"/>
          <w:szCs w:val="24"/>
          <w:lang w:val="en-GB"/>
        </w:rPr>
        <w:t>.</w:t>
      </w:r>
    </w:p>
    <w:p w14:paraId="5959A9DB" w14:textId="15FB8CF1" w:rsidR="00CE3002" w:rsidRPr="00415588" w:rsidRDefault="00CE3002" w:rsidP="00CE3002">
      <w:pPr>
        <w:pStyle w:val="Listenabsatz"/>
        <w:rPr>
          <w:i/>
          <w:iCs/>
          <w:sz w:val="20"/>
          <w:szCs w:val="20"/>
          <w:lang w:val="en-GB"/>
        </w:rPr>
      </w:pPr>
      <w:r w:rsidRPr="00415588">
        <w:rPr>
          <w:i/>
          <w:iCs/>
          <w:sz w:val="20"/>
          <w:szCs w:val="20"/>
          <w:lang w:val="en-GB"/>
        </w:rPr>
        <w:t>(The parties to the contract should agree on whether such a post-contractual non-competition clause is intended. If this is not the case, paragraph 4 and its subparagraphs should be deleted).</w:t>
      </w:r>
    </w:p>
    <w:p w14:paraId="2ACB1DAA" w14:textId="77777777" w:rsidR="00CE3002" w:rsidRPr="00415588" w:rsidRDefault="00CE3002" w:rsidP="00415588">
      <w:pPr>
        <w:rPr>
          <w:sz w:val="24"/>
          <w:szCs w:val="24"/>
          <w:lang w:val="en-GB"/>
        </w:rPr>
      </w:pPr>
    </w:p>
    <w:p w14:paraId="5D1D3860" w14:textId="77777777" w:rsidR="00CE3002" w:rsidRPr="00CE3002" w:rsidRDefault="00CE3002" w:rsidP="00415588">
      <w:pPr>
        <w:pStyle w:val="Listenabsatz"/>
        <w:rPr>
          <w:sz w:val="24"/>
          <w:szCs w:val="24"/>
          <w:lang w:val="en-GB"/>
        </w:rPr>
      </w:pPr>
      <w:r w:rsidRPr="00CE3002">
        <w:rPr>
          <w:sz w:val="24"/>
          <w:szCs w:val="24"/>
          <w:lang w:val="en-GB"/>
        </w:rPr>
        <w:t xml:space="preserve">For the duration of the post-contractual non-competition clause, the company shall pay the commercial agent reasonable compensation for competition, payable in monthly instalments in arrears. </w:t>
      </w:r>
    </w:p>
    <w:p w14:paraId="45089E28" w14:textId="77777777" w:rsidR="00CE3002" w:rsidRPr="00415588" w:rsidRDefault="00CE3002" w:rsidP="00415588">
      <w:pPr>
        <w:pStyle w:val="Listenabsatz"/>
        <w:rPr>
          <w:i/>
          <w:iCs/>
          <w:sz w:val="20"/>
          <w:szCs w:val="20"/>
          <w:lang w:val="en-GB"/>
        </w:rPr>
      </w:pPr>
      <w:r w:rsidRPr="00415588">
        <w:rPr>
          <w:i/>
          <w:iCs/>
          <w:sz w:val="20"/>
          <w:szCs w:val="20"/>
          <w:lang w:val="en-GB"/>
        </w:rPr>
        <w:t xml:space="preserve">(The following could be added: "Any other acquisition of the commercial agent shall be taken into account when determining the appropriate compensation for competition to the extent </w:t>
      </w:r>
      <w:r w:rsidRPr="00415588">
        <w:rPr>
          <w:i/>
          <w:iCs/>
          <w:sz w:val="20"/>
          <w:szCs w:val="20"/>
          <w:lang w:val="en-GB"/>
        </w:rPr>
        <w:lastRenderedPageBreak/>
        <w:t>permitted by law; any existing claim for compensation pursuant to Section 89b HGB shall not be taken into account as an acquisition.")</w:t>
      </w:r>
    </w:p>
    <w:p w14:paraId="76A831DB" w14:textId="77777777" w:rsidR="00CE3002" w:rsidRPr="00CE3002" w:rsidRDefault="00CE3002" w:rsidP="00415588">
      <w:pPr>
        <w:pStyle w:val="Listenabsatz"/>
        <w:rPr>
          <w:sz w:val="24"/>
          <w:szCs w:val="24"/>
          <w:lang w:val="en-GB"/>
        </w:rPr>
      </w:pPr>
    </w:p>
    <w:p w14:paraId="2D8D89C8" w14:textId="53FAF0FB" w:rsidR="00CE3002" w:rsidRPr="00CE3002" w:rsidRDefault="00CE3002" w:rsidP="00415588">
      <w:pPr>
        <w:pStyle w:val="Listenabsatz"/>
        <w:rPr>
          <w:sz w:val="24"/>
          <w:szCs w:val="24"/>
          <w:lang w:val="en-GB"/>
        </w:rPr>
      </w:pPr>
      <w:r>
        <w:rPr>
          <w:sz w:val="24"/>
          <w:szCs w:val="24"/>
          <w:lang w:val="en-GB"/>
        </w:rPr>
        <w:t>T</w:t>
      </w:r>
      <w:r w:rsidRPr="00CE3002">
        <w:rPr>
          <w:sz w:val="24"/>
          <w:szCs w:val="24"/>
          <w:lang w:val="en-GB"/>
        </w:rPr>
        <w:t xml:space="preserve">he </w:t>
      </w:r>
      <w:r w:rsidR="00911C7B" w:rsidRPr="00415588">
        <w:rPr>
          <w:rStyle w:val="Hervorhebung"/>
          <w:i w:val="0"/>
          <w:iCs w:val="0"/>
          <w:sz w:val="24"/>
          <w:szCs w:val="24"/>
          <w:lang w:val="en-GB"/>
        </w:rPr>
        <w:t>entrepreneur</w:t>
      </w:r>
      <w:r w:rsidRPr="00911C7B">
        <w:rPr>
          <w:sz w:val="24"/>
          <w:szCs w:val="24"/>
          <w:lang w:val="en-GB"/>
        </w:rPr>
        <w:t xml:space="preserve"> </w:t>
      </w:r>
      <w:r w:rsidRPr="00CE3002">
        <w:rPr>
          <w:sz w:val="24"/>
          <w:szCs w:val="24"/>
          <w:lang w:val="en-GB"/>
        </w:rPr>
        <w:t xml:space="preserve">may waive this non-competition clause in writing until the end of the contractual relationship. The legal consequences of the waiver are set out in </w:t>
      </w:r>
      <w:r>
        <w:rPr>
          <w:sz w:val="24"/>
          <w:szCs w:val="24"/>
          <w:lang w:val="en-GB"/>
        </w:rPr>
        <w:t>§</w:t>
      </w:r>
      <w:r w:rsidRPr="00CE3002">
        <w:rPr>
          <w:sz w:val="24"/>
          <w:szCs w:val="24"/>
          <w:lang w:val="en-GB"/>
        </w:rPr>
        <w:t xml:space="preserve"> 90a (2) HGB. </w:t>
      </w:r>
    </w:p>
    <w:p w14:paraId="36E789F2" w14:textId="18DA59AF" w:rsidR="00CE3002" w:rsidRDefault="00CE3002" w:rsidP="00CE3002">
      <w:pPr>
        <w:pStyle w:val="Listenabsatz"/>
        <w:rPr>
          <w:i/>
          <w:iCs/>
          <w:sz w:val="20"/>
          <w:szCs w:val="20"/>
          <w:lang w:val="en-GB"/>
        </w:rPr>
      </w:pPr>
      <w:r w:rsidRPr="00415588">
        <w:rPr>
          <w:i/>
          <w:iCs/>
          <w:sz w:val="20"/>
          <w:szCs w:val="20"/>
          <w:lang w:val="en-GB"/>
        </w:rPr>
        <w:t>(§ 90a (2) HGB reads: "The entrepreneur may waive the restriction on competition in writing until the end of the contractual relationship with the effect that he shall be released from the obligation to pay compensation upon expiry of six months from the declaration.")</w:t>
      </w:r>
    </w:p>
    <w:p w14:paraId="259A5295" w14:textId="77777777" w:rsidR="00CE3002" w:rsidRPr="00415588" w:rsidRDefault="00CE3002" w:rsidP="00415588">
      <w:pPr>
        <w:pStyle w:val="Listenabsatz"/>
        <w:rPr>
          <w:i/>
          <w:iCs/>
          <w:sz w:val="20"/>
          <w:szCs w:val="20"/>
          <w:lang w:val="en-GB"/>
        </w:rPr>
      </w:pPr>
    </w:p>
    <w:p w14:paraId="4E565109" w14:textId="77777777" w:rsidR="00605D02" w:rsidRPr="00300930" w:rsidRDefault="00605D02" w:rsidP="00605D02">
      <w:pPr>
        <w:rPr>
          <w:lang w:val="en-GB"/>
        </w:rPr>
      </w:pPr>
    </w:p>
    <w:p w14:paraId="2E56C3CA" w14:textId="77777777" w:rsidR="00605D02" w:rsidRPr="00300930" w:rsidRDefault="00605D02" w:rsidP="00605D02">
      <w:pPr>
        <w:rPr>
          <w:lang w:val="en-GB"/>
        </w:rPr>
      </w:pPr>
    </w:p>
    <w:p w14:paraId="51A1E284" w14:textId="77777777" w:rsidR="00605D02" w:rsidRPr="00300930" w:rsidRDefault="00605D02" w:rsidP="00605D02">
      <w:pPr>
        <w:pStyle w:val="berschrift1"/>
      </w:pPr>
      <w:r w:rsidRPr="00300930">
        <w:t>§ 11 Term and termination</w:t>
      </w:r>
    </w:p>
    <w:p w14:paraId="4A7BBC64" w14:textId="77777777" w:rsidR="00605D02" w:rsidRDefault="00605D02" w:rsidP="00605D02">
      <w:pPr>
        <w:rPr>
          <w:lang w:val="en-GB"/>
        </w:rPr>
      </w:pPr>
    </w:p>
    <w:p w14:paraId="7C9AEDF2" w14:textId="76A84BA0" w:rsidR="00CE3002" w:rsidRDefault="00CE3002" w:rsidP="00CE3002">
      <w:pPr>
        <w:pStyle w:val="Listenabsatz"/>
        <w:numPr>
          <w:ilvl w:val="0"/>
          <w:numId w:val="24"/>
        </w:numPr>
        <w:rPr>
          <w:sz w:val="24"/>
          <w:szCs w:val="24"/>
          <w:lang w:val="en-GB"/>
        </w:rPr>
      </w:pPr>
      <w:r>
        <w:rPr>
          <w:sz w:val="24"/>
          <w:szCs w:val="24"/>
          <w:lang w:val="en-GB"/>
        </w:rPr>
        <w:t>T</w:t>
      </w:r>
      <w:r w:rsidRPr="00CE3002">
        <w:rPr>
          <w:sz w:val="24"/>
          <w:szCs w:val="24"/>
          <w:lang w:val="en-GB"/>
        </w:rPr>
        <w:t>he contractual relationship begins at ................ and is concluded for an indefinite period.</w:t>
      </w:r>
    </w:p>
    <w:p w14:paraId="40783A7D" w14:textId="77777777" w:rsidR="00C90159" w:rsidRDefault="00C90159" w:rsidP="00415588">
      <w:pPr>
        <w:pStyle w:val="Listenabsatz"/>
        <w:rPr>
          <w:sz w:val="24"/>
          <w:szCs w:val="24"/>
          <w:lang w:val="en-GB"/>
        </w:rPr>
      </w:pPr>
    </w:p>
    <w:p w14:paraId="60BD6725" w14:textId="36A0DDF1" w:rsidR="00CE3002" w:rsidRPr="00CE3002" w:rsidRDefault="00CE3002" w:rsidP="00CE3002">
      <w:pPr>
        <w:pStyle w:val="Listenabsatz"/>
        <w:numPr>
          <w:ilvl w:val="0"/>
          <w:numId w:val="24"/>
        </w:numPr>
        <w:rPr>
          <w:sz w:val="24"/>
          <w:szCs w:val="24"/>
          <w:lang w:val="en-GB"/>
        </w:rPr>
      </w:pPr>
      <w:r>
        <w:rPr>
          <w:sz w:val="24"/>
          <w:szCs w:val="24"/>
          <w:lang w:val="en-GB"/>
        </w:rPr>
        <w:t>T</w:t>
      </w:r>
      <w:r w:rsidRPr="00CE3002">
        <w:rPr>
          <w:sz w:val="24"/>
          <w:szCs w:val="24"/>
          <w:lang w:val="en-GB"/>
        </w:rPr>
        <w:t xml:space="preserve">he contract may be terminated by either contracting party in the first contractual year with a notice period of one month, in the second contractual year with a notice period of two months, in the third to fifth contractual year with a notice period of three months, and thereafter with a notice period of six months in each case to the end of a calendar month. </w:t>
      </w:r>
    </w:p>
    <w:p w14:paraId="5D2ADC0B" w14:textId="77777777" w:rsidR="00CE3002" w:rsidRPr="00415588" w:rsidRDefault="00CE3002" w:rsidP="00415588">
      <w:pPr>
        <w:pStyle w:val="Listenabsatz"/>
        <w:rPr>
          <w:i/>
          <w:iCs/>
          <w:sz w:val="20"/>
          <w:szCs w:val="20"/>
          <w:lang w:val="en-GB"/>
        </w:rPr>
      </w:pPr>
      <w:r w:rsidRPr="00415588">
        <w:rPr>
          <w:i/>
          <w:iCs/>
          <w:sz w:val="20"/>
          <w:szCs w:val="20"/>
          <w:lang w:val="en-GB"/>
        </w:rPr>
        <w:t xml:space="preserve">This is the statutory regulation </w:t>
      </w:r>
      <w:r w:rsidRPr="00415588">
        <w:rPr>
          <w:b/>
          <w:bCs/>
          <w:i/>
          <w:iCs/>
          <w:sz w:val="20"/>
          <w:szCs w:val="20"/>
          <w:lang w:val="en-GB"/>
        </w:rPr>
        <w:t>for full-time commercial agents</w:t>
      </w:r>
      <w:r w:rsidRPr="00415588">
        <w:rPr>
          <w:i/>
          <w:iCs/>
          <w:sz w:val="20"/>
          <w:szCs w:val="20"/>
          <w:lang w:val="en-GB"/>
        </w:rPr>
        <w:t>. A shortening of these periods is not permitted. However, an extension is permitted, but this may not be shorter for the company than for the commercial agent. Indirect unilateral restrictions also lead to invalidity (see OLG Oldenburg, judgement of 26 November 2013, ref.: 13 U 30/13).</w:t>
      </w:r>
    </w:p>
    <w:p w14:paraId="50487786" w14:textId="33AD1BF0" w:rsidR="00CE3002" w:rsidRPr="00415588" w:rsidRDefault="00CE3002" w:rsidP="00415588">
      <w:pPr>
        <w:pStyle w:val="Listenabsatz"/>
        <w:rPr>
          <w:i/>
          <w:iCs/>
          <w:sz w:val="20"/>
          <w:szCs w:val="20"/>
          <w:lang w:val="en-GB"/>
        </w:rPr>
      </w:pPr>
      <w:r w:rsidRPr="00415588">
        <w:rPr>
          <w:i/>
          <w:iCs/>
          <w:sz w:val="20"/>
          <w:szCs w:val="20"/>
          <w:lang w:val="en-GB"/>
        </w:rPr>
        <w:t xml:space="preserve">The provision is </w:t>
      </w:r>
      <w:r w:rsidRPr="00415588">
        <w:rPr>
          <w:b/>
          <w:bCs/>
          <w:i/>
          <w:iCs/>
          <w:sz w:val="20"/>
          <w:szCs w:val="20"/>
          <w:lang w:val="en-GB"/>
        </w:rPr>
        <w:t>not</w:t>
      </w:r>
      <w:r w:rsidRPr="00415588">
        <w:rPr>
          <w:i/>
          <w:iCs/>
          <w:sz w:val="20"/>
          <w:szCs w:val="20"/>
          <w:lang w:val="en-GB"/>
        </w:rPr>
        <w:t xml:space="preserve"> suitable for commercial agents in a </w:t>
      </w:r>
      <w:r w:rsidRPr="00415588">
        <w:rPr>
          <w:b/>
          <w:bCs/>
          <w:i/>
          <w:iCs/>
          <w:sz w:val="20"/>
          <w:szCs w:val="20"/>
          <w:lang w:val="en-GB"/>
        </w:rPr>
        <w:t>secondary occupation</w:t>
      </w:r>
      <w:r w:rsidRPr="00415588">
        <w:rPr>
          <w:i/>
          <w:iCs/>
          <w:sz w:val="20"/>
          <w:szCs w:val="20"/>
          <w:lang w:val="en-GB"/>
        </w:rPr>
        <w:t>. § 92b (1) sentence 2 HGB stipulates: "If the contractual relationship has been entered into for an indefinite period, it may be terminated with one month's notice to the end of a calendar month; if a different notice period is agreed, it must be the same for both parties."</w:t>
      </w:r>
    </w:p>
    <w:p w14:paraId="45A78DDD" w14:textId="071E2E3E" w:rsidR="00CE3002" w:rsidRDefault="00CE3002" w:rsidP="00CE3002">
      <w:pPr>
        <w:pStyle w:val="Listenabsatz"/>
        <w:rPr>
          <w:i/>
          <w:iCs/>
          <w:sz w:val="20"/>
          <w:szCs w:val="20"/>
          <w:lang w:val="en-GB"/>
        </w:rPr>
      </w:pPr>
      <w:r w:rsidRPr="00415588">
        <w:rPr>
          <w:i/>
          <w:iCs/>
          <w:sz w:val="20"/>
          <w:szCs w:val="20"/>
          <w:lang w:val="en-GB"/>
        </w:rPr>
        <w:t>The extension of the notice periods is also subject to a general terms and conditions check. Excessively long notice periods are invalid if they prevent the commercial agent from taking up a main occupation that secures his livelihood (BGH judgement of 21 March 2013, case reference: VII ZR 224/12).</w:t>
      </w:r>
    </w:p>
    <w:p w14:paraId="3D09F099" w14:textId="77777777" w:rsidR="00C90159" w:rsidRPr="00415588" w:rsidRDefault="00C90159" w:rsidP="00415588">
      <w:pPr>
        <w:rPr>
          <w:i/>
          <w:iCs/>
          <w:sz w:val="20"/>
          <w:szCs w:val="20"/>
          <w:lang w:val="en-GB"/>
        </w:rPr>
      </w:pPr>
    </w:p>
    <w:p w14:paraId="4F1E8929" w14:textId="15D31BF8" w:rsidR="00C90159" w:rsidRPr="00C90159" w:rsidRDefault="00C90159" w:rsidP="00C90159">
      <w:pPr>
        <w:pStyle w:val="Listenabsatz"/>
        <w:numPr>
          <w:ilvl w:val="0"/>
          <w:numId w:val="24"/>
        </w:numPr>
        <w:rPr>
          <w:sz w:val="24"/>
          <w:szCs w:val="24"/>
          <w:lang w:val="en-GB"/>
        </w:rPr>
      </w:pPr>
      <w:r>
        <w:rPr>
          <w:sz w:val="24"/>
          <w:szCs w:val="24"/>
          <w:lang w:val="en-GB"/>
        </w:rPr>
        <w:t>T</w:t>
      </w:r>
      <w:r w:rsidRPr="00C90159">
        <w:rPr>
          <w:sz w:val="24"/>
          <w:szCs w:val="24"/>
          <w:lang w:val="en-GB"/>
        </w:rPr>
        <w:t>he mutual right of cancellation for good cause remains unaffected.</w:t>
      </w:r>
    </w:p>
    <w:p w14:paraId="6180BD23" w14:textId="77777777" w:rsidR="00C90159" w:rsidRPr="00C90159" w:rsidRDefault="00C90159" w:rsidP="00415588">
      <w:pPr>
        <w:pStyle w:val="Listenabsatz"/>
        <w:rPr>
          <w:sz w:val="24"/>
          <w:szCs w:val="24"/>
          <w:lang w:val="en-GB"/>
        </w:rPr>
      </w:pPr>
    </w:p>
    <w:p w14:paraId="22E4E05A" w14:textId="1FFCF077" w:rsidR="00C90159" w:rsidRPr="00C90159" w:rsidRDefault="00C90159" w:rsidP="00C90159">
      <w:pPr>
        <w:pStyle w:val="Listenabsatz"/>
        <w:numPr>
          <w:ilvl w:val="0"/>
          <w:numId w:val="24"/>
        </w:numPr>
        <w:rPr>
          <w:sz w:val="24"/>
          <w:szCs w:val="24"/>
          <w:lang w:val="en-GB"/>
        </w:rPr>
      </w:pPr>
      <w:r>
        <w:rPr>
          <w:sz w:val="24"/>
          <w:szCs w:val="24"/>
          <w:lang w:val="en-GB"/>
        </w:rPr>
        <w:t>T</w:t>
      </w:r>
      <w:r w:rsidRPr="00C90159">
        <w:rPr>
          <w:sz w:val="24"/>
          <w:szCs w:val="24"/>
          <w:lang w:val="en-GB"/>
        </w:rPr>
        <w:t xml:space="preserve">he cancellation must be made in writing. An e-mail does not fulfil this requirement. </w:t>
      </w:r>
    </w:p>
    <w:p w14:paraId="417FA11B" w14:textId="77777777" w:rsidR="00C90159" w:rsidRPr="00415588" w:rsidRDefault="00C90159" w:rsidP="00415588">
      <w:pPr>
        <w:pStyle w:val="Listenabsatz"/>
        <w:rPr>
          <w:i/>
          <w:iCs/>
          <w:sz w:val="20"/>
          <w:szCs w:val="20"/>
          <w:lang w:val="en-GB"/>
        </w:rPr>
      </w:pPr>
      <w:r w:rsidRPr="00415588">
        <w:rPr>
          <w:i/>
          <w:iCs/>
          <w:sz w:val="20"/>
          <w:szCs w:val="20"/>
          <w:lang w:val="en-GB"/>
        </w:rPr>
        <w:t>(If an e-mail is also to be accepted as cancellation, the sentence can be deleted).</w:t>
      </w:r>
    </w:p>
    <w:p w14:paraId="58545C6D" w14:textId="77777777" w:rsidR="00C90159" w:rsidRPr="00C90159" w:rsidRDefault="00C90159" w:rsidP="00415588">
      <w:pPr>
        <w:pStyle w:val="Listenabsatz"/>
        <w:rPr>
          <w:sz w:val="24"/>
          <w:szCs w:val="24"/>
          <w:lang w:val="en-GB"/>
        </w:rPr>
      </w:pPr>
    </w:p>
    <w:p w14:paraId="70052BAC" w14:textId="1120241B" w:rsidR="00CE3002" w:rsidRPr="00415588" w:rsidRDefault="00C90159" w:rsidP="00415588">
      <w:pPr>
        <w:pStyle w:val="Listenabsatz"/>
        <w:numPr>
          <w:ilvl w:val="0"/>
          <w:numId w:val="24"/>
        </w:numPr>
        <w:rPr>
          <w:sz w:val="24"/>
          <w:szCs w:val="24"/>
          <w:lang w:val="en-GB"/>
        </w:rPr>
      </w:pPr>
      <w:r>
        <w:rPr>
          <w:sz w:val="24"/>
          <w:szCs w:val="24"/>
          <w:lang w:val="en-GB"/>
        </w:rPr>
        <w:t>U</w:t>
      </w:r>
      <w:r w:rsidRPr="00C90159">
        <w:rPr>
          <w:sz w:val="24"/>
          <w:szCs w:val="24"/>
          <w:lang w:val="en-GB"/>
        </w:rPr>
        <w:t>pon termination of the contractual relationship, the commercial agent must return documents (see § 3 paragraph 2) and other material provided to the commercial agent by the company at the beginning or during the contractual relationship within 14 days, unless it has been used for its intended purpose, and provide all other information necessary for the maintenance and execution of the business.</w:t>
      </w:r>
    </w:p>
    <w:p w14:paraId="2D152946" w14:textId="77777777" w:rsidR="00CE3002" w:rsidRDefault="00CE3002" w:rsidP="00605D02">
      <w:pPr>
        <w:rPr>
          <w:lang w:val="en-GB"/>
        </w:rPr>
      </w:pPr>
    </w:p>
    <w:p w14:paraId="01A39FAE" w14:textId="77777777" w:rsidR="00CE3002" w:rsidRDefault="00CE3002" w:rsidP="00605D02">
      <w:pPr>
        <w:rPr>
          <w:lang w:val="en-GB"/>
        </w:rPr>
      </w:pPr>
    </w:p>
    <w:p w14:paraId="6607A171" w14:textId="77777777" w:rsidR="00605D02" w:rsidRPr="00300930" w:rsidRDefault="00605D02" w:rsidP="00605D02">
      <w:pPr>
        <w:rPr>
          <w:lang w:val="en-GB"/>
        </w:rPr>
      </w:pPr>
    </w:p>
    <w:p w14:paraId="4DC95579" w14:textId="77777777" w:rsidR="00605D02" w:rsidRPr="00300930" w:rsidRDefault="00605D02" w:rsidP="00605D02">
      <w:pPr>
        <w:pStyle w:val="berschrift1"/>
      </w:pPr>
      <w:r w:rsidRPr="00300930">
        <w:t>§ 12 Other provisions</w:t>
      </w:r>
    </w:p>
    <w:p w14:paraId="3FE0F29A" w14:textId="77777777" w:rsidR="00605D02" w:rsidRDefault="00605D02" w:rsidP="00605D02">
      <w:pPr>
        <w:rPr>
          <w:b/>
          <w:lang w:val="en-GB"/>
        </w:rPr>
      </w:pPr>
    </w:p>
    <w:p w14:paraId="1060C48C" w14:textId="20764E0D" w:rsidR="00C90159" w:rsidRDefault="00C90159" w:rsidP="00605D02">
      <w:pPr>
        <w:rPr>
          <w:bCs/>
          <w:i/>
          <w:iCs/>
          <w:sz w:val="20"/>
          <w:szCs w:val="20"/>
          <w:lang w:val="en-GB"/>
        </w:rPr>
      </w:pPr>
      <w:r w:rsidRPr="00415588">
        <w:rPr>
          <w:bCs/>
          <w:i/>
          <w:iCs/>
          <w:sz w:val="20"/>
          <w:szCs w:val="20"/>
          <w:lang w:val="en-GB"/>
        </w:rPr>
        <w:t xml:space="preserve">This contract waives the designation of a place of jurisdiction, as this can only be agreed in a legally binding manner if both contracting parties are merchants. If one of the parties is not a merchant, the court of jurisdiction is governed by the Code of Civil Procedure. However, if the merchant status is clear, for example because both contracting parties are entered in the commercial register, a jurisdiction agreement could also be considered as another provision. </w:t>
      </w:r>
      <w:r w:rsidRPr="00415588">
        <w:rPr>
          <w:b/>
          <w:i/>
          <w:iCs/>
          <w:sz w:val="20"/>
          <w:szCs w:val="20"/>
          <w:lang w:val="en-GB"/>
        </w:rPr>
        <w:t>Suggested wording</w:t>
      </w:r>
      <w:r w:rsidRPr="00415588">
        <w:rPr>
          <w:bCs/>
          <w:i/>
          <w:iCs/>
          <w:sz w:val="20"/>
          <w:szCs w:val="20"/>
          <w:lang w:val="en-GB"/>
        </w:rPr>
        <w:t>: "The exclusive local place of jurisdiction for disputes arising from this contract is the registered office of ............................................................................................."</w:t>
      </w:r>
    </w:p>
    <w:p w14:paraId="0CBF9048" w14:textId="77777777" w:rsidR="00C90159" w:rsidRDefault="00C90159" w:rsidP="00605D02">
      <w:pPr>
        <w:rPr>
          <w:bCs/>
          <w:i/>
          <w:iCs/>
          <w:sz w:val="20"/>
          <w:szCs w:val="20"/>
          <w:lang w:val="en-GB"/>
        </w:rPr>
      </w:pPr>
    </w:p>
    <w:p w14:paraId="45B55C59" w14:textId="4A85955B" w:rsidR="00C90159" w:rsidRPr="00415588" w:rsidRDefault="00C90159" w:rsidP="00C90159">
      <w:pPr>
        <w:pStyle w:val="Listenabsatz"/>
        <w:numPr>
          <w:ilvl w:val="0"/>
          <w:numId w:val="25"/>
        </w:numPr>
        <w:rPr>
          <w:bCs/>
          <w:sz w:val="24"/>
          <w:szCs w:val="24"/>
          <w:lang w:val="en-GB"/>
        </w:rPr>
      </w:pPr>
      <w:r>
        <w:rPr>
          <w:bCs/>
          <w:sz w:val="24"/>
          <w:szCs w:val="24"/>
          <w:lang w:val="en-GB"/>
        </w:rPr>
        <w:t>C</w:t>
      </w:r>
      <w:r w:rsidRPr="00C90159">
        <w:rPr>
          <w:bCs/>
          <w:sz w:val="24"/>
          <w:szCs w:val="24"/>
          <w:lang w:val="en-GB"/>
        </w:rPr>
        <w:t xml:space="preserve">laims arising from the contractual relationship shall lapse after three years, </w:t>
      </w:r>
      <w:r w:rsidRPr="00415588">
        <w:rPr>
          <w:bCs/>
          <w:sz w:val="24"/>
          <w:szCs w:val="24"/>
          <w:lang w:val="en-GB"/>
        </w:rPr>
        <w:t xml:space="preserve">beginning at the end of the year in which they became </w:t>
      </w:r>
      <w:proofErr w:type="gramStart"/>
      <w:r w:rsidRPr="00415588">
        <w:rPr>
          <w:bCs/>
          <w:sz w:val="24"/>
          <w:szCs w:val="24"/>
          <w:lang w:val="en-GB"/>
        </w:rPr>
        <w:t>due</w:t>
      </w:r>
      <w:proofErr w:type="gramEnd"/>
      <w:r w:rsidRPr="00415588">
        <w:rPr>
          <w:bCs/>
          <w:sz w:val="24"/>
          <w:szCs w:val="24"/>
          <w:lang w:val="en-GB"/>
        </w:rPr>
        <w:t xml:space="preserve"> and the claimant had knowledge or grossly negligent lack of knowledge of the facts giving rise to the claim. Irrespective of knowledge, claims become time-barred after ten years. </w:t>
      </w:r>
    </w:p>
    <w:p w14:paraId="59A4A34A" w14:textId="77777777" w:rsidR="00C90159" w:rsidRPr="00415588" w:rsidRDefault="00C90159" w:rsidP="00415588">
      <w:pPr>
        <w:pStyle w:val="Listenabsatz"/>
        <w:rPr>
          <w:bCs/>
          <w:i/>
          <w:iCs/>
          <w:sz w:val="20"/>
          <w:szCs w:val="20"/>
          <w:lang w:val="en-GB"/>
        </w:rPr>
      </w:pPr>
      <w:r w:rsidRPr="00415588">
        <w:rPr>
          <w:bCs/>
          <w:i/>
          <w:iCs/>
          <w:sz w:val="20"/>
          <w:szCs w:val="20"/>
          <w:lang w:val="en-GB"/>
        </w:rPr>
        <w:t xml:space="preserve">(This is the statutory limitation period according to §§ 195, 199 BGB. A shortening of this limitation period can serve the interest of both parties in a speedy settlement of the contract and an early clarification of the mutual rights and obligations (BGH judgment of May 10, 1990 - Ref.: I ZR 175/88, ZIP 1990, 1416). The parties to the contract must agree whether such a shortening is desired. If this is the case, paragraph 1 and its subparagraph can be </w:t>
      </w:r>
      <w:proofErr w:type="gramStart"/>
      <w:r w:rsidRPr="00415588">
        <w:rPr>
          <w:bCs/>
          <w:i/>
          <w:iCs/>
          <w:sz w:val="20"/>
          <w:szCs w:val="20"/>
          <w:lang w:val="en-GB"/>
        </w:rPr>
        <w:t>deleted</w:t>
      </w:r>
      <w:proofErr w:type="gramEnd"/>
      <w:r w:rsidRPr="00415588">
        <w:rPr>
          <w:bCs/>
          <w:i/>
          <w:iCs/>
          <w:sz w:val="20"/>
          <w:szCs w:val="20"/>
          <w:lang w:val="en-GB"/>
        </w:rPr>
        <w:t xml:space="preserve"> and the following wording chosen: </w:t>
      </w:r>
    </w:p>
    <w:p w14:paraId="1C19295F" w14:textId="362C03F9" w:rsidR="00C90159" w:rsidRPr="00415588" w:rsidRDefault="00C90159" w:rsidP="00415588">
      <w:pPr>
        <w:pStyle w:val="Listenabsatz"/>
        <w:rPr>
          <w:bCs/>
          <w:i/>
          <w:iCs/>
          <w:sz w:val="20"/>
          <w:szCs w:val="20"/>
          <w:lang w:val="en-GB"/>
        </w:rPr>
      </w:pPr>
      <w:r w:rsidRPr="00415588">
        <w:rPr>
          <w:b/>
          <w:i/>
          <w:iCs/>
          <w:sz w:val="20"/>
          <w:szCs w:val="20"/>
          <w:lang w:val="en-GB"/>
        </w:rPr>
        <w:t>Alternative</w:t>
      </w:r>
      <w:r w:rsidRPr="00415588">
        <w:rPr>
          <w:bCs/>
          <w:i/>
          <w:iCs/>
          <w:sz w:val="20"/>
          <w:szCs w:val="20"/>
          <w:lang w:val="en-GB"/>
        </w:rPr>
        <w:t xml:space="preserve">: "All claims arising from this contract shall become time-barred twelve months after the entitled party becomes aware of the circumstances giving rise to the claim. For commission claims, however, this period shall not begin before the date of final settlement. For any claims under § 89b HGB, however, this twelve-month limitation period does not begin until the end of the one-year period for asserting claims (§ 89b para. 4 sentence 2 HGB). This does not apply to claims that may not be limited in accordance with mandatory statutory provisions, e.g. claims arising from liability for intentional acts (§ 202 BGB)"). </w:t>
      </w:r>
    </w:p>
    <w:p w14:paraId="1A145B15" w14:textId="77777777" w:rsidR="00C90159" w:rsidRDefault="00C90159" w:rsidP="00C90159">
      <w:pPr>
        <w:pStyle w:val="Listenabsatz"/>
        <w:rPr>
          <w:bCs/>
          <w:sz w:val="24"/>
          <w:szCs w:val="24"/>
          <w:lang w:val="en-GB"/>
        </w:rPr>
      </w:pPr>
    </w:p>
    <w:p w14:paraId="417C26F2" w14:textId="4632B8EF" w:rsidR="00C90159" w:rsidRPr="00C90159" w:rsidRDefault="00C90159" w:rsidP="00415588">
      <w:pPr>
        <w:pStyle w:val="Listenabsatz"/>
        <w:rPr>
          <w:bCs/>
          <w:sz w:val="24"/>
          <w:szCs w:val="24"/>
          <w:lang w:val="en-GB"/>
        </w:rPr>
      </w:pPr>
      <w:r w:rsidRPr="00C90159">
        <w:rPr>
          <w:bCs/>
          <w:sz w:val="24"/>
          <w:szCs w:val="24"/>
          <w:lang w:val="en-GB"/>
        </w:rPr>
        <w:t xml:space="preserve">Any claim under </w:t>
      </w:r>
      <w:r>
        <w:rPr>
          <w:bCs/>
          <w:sz w:val="24"/>
          <w:szCs w:val="24"/>
          <w:lang w:val="en-GB"/>
        </w:rPr>
        <w:t>§</w:t>
      </w:r>
      <w:r w:rsidRPr="00C90159">
        <w:rPr>
          <w:bCs/>
          <w:sz w:val="24"/>
          <w:szCs w:val="24"/>
          <w:lang w:val="en-GB"/>
        </w:rPr>
        <w:t xml:space="preserve"> 89b HGB must be asserted within one year of termination of the contractual relationship. If the claim is not asserted within the one-year </w:t>
      </w:r>
      <w:r w:rsidRPr="00C90159">
        <w:rPr>
          <w:bCs/>
          <w:sz w:val="24"/>
          <w:szCs w:val="24"/>
          <w:lang w:val="en-GB"/>
        </w:rPr>
        <w:lastRenderedPageBreak/>
        <w:t>period, the claim is excluded and can no longer be enforced, even though the limitation period has not yet expired.</w:t>
      </w:r>
    </w:p>
    <w:p w14:paraId="52EEE562" w14:textId="77777777" w:rsidR="00C90159" w:rsidRPr="00C90159" w:rsidRDefault="00C90159" w:rsidP="00415588">
      <w:pPr>
        <w:pStyle w:val="Listenabsatz"/>
        <w:rPr>
          <w:bCs/>
          <w:sz w:val="24"/>
          <w:szCs w:val="24"/>
          <w:lang w:val="en-GB"/>
        </w:rPr>
      </w:pPr>
    </w:p>
    <w:p w14:paraId="31E2C7C7" w14:textId="2BB6629E" w:rsidR="00C90159" w:rsidRPr="00C90159" w:rsidRDefault="00C90159" w:rsidP="00C90159">
      <w:pPr>
        <w:pStyle w:val="Listenabsatz"/>
        <w:numPr>
          <w:ilvl w:val="0"/>
          <w:numId w:val="25"/>
        </w:numPr>
        <w:rPr>
          <w:bCs/>
          <w:sz w:val="24"/>
          <w:szCs w:val="24"/>
          <w:lang w:val="en-GB"/>
        </w:rPr>
      </w:pPr>
      <w:r w:rsidRPr="00C90159">
        <w:rPr>
          <w:bCs/>
          <w:sz w:val="24"/>
          <w:szCs w:val="24"/>
          <w:lang w:val="en-GB"/>
        </w:rPr>
        <w:t xml:space="preserve">There are no ancillary agreements to this contract. Amendments to the contract must be made in writing and signed by both contracting parties </w:t>
      </w:r>
      <w:proofErr w:type="gramStart"/>
      <w:r w:rsidRPr="00C90159">
        <w:rPr>
          <w:bCs/>
          <w:sz w:val="24"/>
          <w:szCs w:val="24"/>
          <w:lang w:val="en-GB"/>
        </w:rPr>
        <w:t>in order to</w:t>
      </w:r>
      <w:proofErr w:type="gramEnd"/>
      <w:r w:rsidRPr="00C90159">
        <w:rPr>
          <w:bCs/>
          <w:sz w:val="24"/>
          <w:szCs w:val="24"/>
          <w:lang w:val="en-GB"/>
        </w:rPr>
        <w:t xml:space="preserve"> be valid. This formal requirement can only be waived by written agreement.</w:t>
      </w:r>
    </w:p>
    <w:p w14:paraId="1E332B64" w14:textId="77777777" w:rsidR="00C90159" w:rsidRDefault="00C90159" w:rsidP="00415588">
      <w:pPr>
        <w:pStyle w:val="Listenabsatz"/>
        <w:rPr>
          <w:bCs/>
          <w:sz w:val="24"/>
          <w:szCs w:val="24"/>
          <w:lang w:val="en-GB"/>
        </w:rPr>
      </w:pPr>
    </w:p>
    <w:p w14:paraId="4EFF6310" w14:textId="5FE2E334" w:rsidR="00C90159" w:rsidRPr="00C90159" w:rsidRDefault="00C90159" w:rsidP="00C90159">
      <w:pPr>
        <w:pStyle w:val="Listenabsatz"/>
        <w:numPr>
          <w:ilvl w:val="0"/>
          <w:numId w:val="25"/>
        </w:numPr>
        <w:rPr>
          <w:bCs/>
          <w:sz w:val="24"/>
          <w:szCs w:val="24"/>
          <w:lang w:val="en-GB"/>
        </w:rPr>
      </w:pPr>
      <w:r>
        <w:rPr>
          <w:bCs/>
          <w:sz w:val="24"/>
          <w:szCs w:val="24"/>
          <w:lang w:val="en-GB"/>
        </w:rPr>
        <w:t>I</w:t>
      </w:r>
      <w:r w:rsidRPr="00C90159">
        <w:rPr>
          <w:bCs/>
          <w:sz w:val="24"/>
          <w:szCs w:val="24"/>
          <w:lang w:val="en-GB"/>
        </w:rPr>
        <w:t>f a point requiring regulation is not covered by this contract text, the statutory provisions of §§ 84 ff. HGB or the principles developed by case law shall apply in addition.</w:t>
      </w:r>
    </w:p>
    <w:p w14:paraId="36883681" w14:textId="77777777" w:rsidR="00C90159" w:rsidRPr="00C90159" w:rsidRDefault="00C90159" w:rsidP="00415588">
      <w:pPr>
        <w:pStyle w:val="Listenabsatz"/>
        <w:rPr>
          <w:bCs/>
          <w:sz w:val="24"/>
          <w:szCs w:val="24"/>
          <w:lang w:val="en-GB"/>
        </w:rPr>
      </w:pPr>
    </w:p>
    <w:p w14:paraId="229FB69A" w14:textId="23477F0B" w:rsidR="00C90159" w:rsidRPr="00C90159" w:rsidRDefault="00C90159" w:rsidP="00C90159">
      <w:pPr>
        <w:pStyle w:val="Listenabsatz"/>
        <w:numPr>
          <w:ilvl w:val="0"/>
          <w:numId w:val="25"/>
        </w:numPr>
        <w:rPr>
          <w:bCs/>
          <w:sz w:val="24"/>
          <w:szCs w:val="24"/>
          <w:lang w:val="en-GB"/>
        </w:rPr>
      </w:pPr>
      <w:r>
        <w:rPr>
          <w:bCs/>
          <w:sz w:val="24"/>
          <w:szCs w:val="24"/>
          <w:lang w:val="en-GB"/>
        </w:rPr>
        <w:t>T</w:t>
      </w:r>
      <w:r w:rsidRPr="00C90159">
        <w:rPr>
          <w:bCs/>
          <w:sz w:val="24"/>
          <w:szCs w:val="24"/>
          <w:lang w:val="en-GB"/>
        </w:rPr>
        <w:t>he invalidity of a provision of this contract shall not lead to the invalidity of the entire contract. The invalid provision shall be replaced by an agreement that comes closest to the purpose of the contract and the intentions of the contracting parties.</w:t>
      </w:r>
    </w:p>
    <w:p w14:paraId="642CED36" w14:textId="77777777" w:rsidR="00C90159" w:rsidRPr="00C90159" w:rsidRDefault="00C90159" w:rsidP="00415588">
      <w:pPr>
        <w:pStyle w:val="Listenabsatz"/>
        <w:rPr>
          <w:bCs/>
          <w:sz w:val="24"/>
          <w:szCs w:val="24"/>
          <w:lang w:val="en-GB"/>
        </w:rPr>
      </w:pPr>
    </w:p>
    <w:p w14:paraId="2A952475" w14:textId="5E3F9557" w:rsidR="00C90159" w:rsidRPr="00C90159" w:rsidRDefault="00C90159" w:rsidP="00C90159">
      <w:pPr>
        <w:pStyle w:val="Listenabsatz"/>
        <w:numPr>
          <w:ilvl w:val="0"/>
          <w:numId w:val="25"/>
        </w:numPr>
        <w:rPr>
          <w:bCs/>
          <w:sz w:val="24"/>
          <w:szCs w:val="24"/>
          <w:lang w:val="en-GB"/>
        </w:rPr>
      </w:pPr>
      <w:r>
        <w:rPr>
          <w:bCs/>
          <w:sz w:val="24"/>
          <w:szCs w:val="24"/>
          <w:lang w:val="en-GB"/>
        </w:rPr>
        <w:t>T</w:t>
      </w:r>
      <w:r w:rsidRPr="00C90159">
        <w:rPr>
          <w:bCs/>
          <w:sz w:val="24"/>
          <w:szCs w:val="24"/>
          <w:lang w:val="en-GB"/>
        </w:rPr>
        <w:t xml:space="preserve">his contract has </w:t>
      </w:r>
      <w:proofErr w:type="gramStart"/>
      <w:r w:rsidRPr="00C90159">
        <w:rPr>
          <w:bCs/>
          <w:sz w:val="24"/>
          <w:szCs w:val="24"/>
          <w:lang w:val="en-GB"/>
        </w:rPr>
        <w:t>.....</w:t>
      </w:r>
      <w:proofErr w:type="gramEnd"/>
      <w:r w:rsidRPr="00C90159">
        <w:rPr>
          <w:bCs/>
          <w:sz w:val="24"/>
          <w:szCs w:val="24"/>
          <w:lang w:val="en-GB"/>
        </w:rPr>
        <w:t xml:space="preserve"> </w:t>
      </w:r>
      <w:r w:rsidRPr="00415588">
        <w:rPr>
          <w:b/>
          <w:sz w:val="24"/>
          <w:szCs w:val="24"/>
          <w:lang w:val="en-GB"/>
        </w:rPr>
        <w:t>annexes</w:t>
      </w:r>
      <w:r w:rsidRPr="00C90159">
        <w:rPr>
          <w:bCs/>
          <w:sz w:val="24"/>
          <w:szCs w:val="24"/>
          <w:lang w:val="en-GB"/>
        </w:rPr>
        <w:t xml:space="preserve"> which are integral parts of this contract.</w:t>
      </w:r>
    </w:p>
    <w:p w14:paraId="36A46F4D" w14:textId="77777777" w:rsidR="00C90159" w:rsidRPr="00C90159" w:rsidRDefault="00C90159" w:rsidP="00415588">
      <w:pPr>
        <w:pStyle w:val="Listenabsatz"/>
        <w:rPr>
          <w:bCs/>
          <w:sz w:val="24"/>
          <w:szCs w:val="24"/>
          <w:lang w:val="en-GB"/>
        </w:rPr>
      </w:pPr>
    </w:p>
    <w:p w14:paraId="5D4EABCC" w14:textId="3E06E325" w:rsidR="00C90159" w:rsidRPr="00C90159" w:rsidRDefault="00C90159" w:rsidP="00C90159">
      <w:pPr>
        <w:pStyle w:val="Listenabsatz"/>
        <w:numPr>
          <w:ilvl w:val="0"/>
          <w:numId w:val="25"/>
        </w:numPr>
        <w:rPr>
          <w:bCs/>
          <w:sz w:val="24"/>
          <w:szCs w:val="24"/>
          <w:lang w:val="en-GB"/>
        </w:rPr>
      </w:pPr>
      <w:r>
        <w:rPr>
          <w:bCs/>
          <w:sz w:val="24"/>
          <w:szCs w:val="24"/>
          <w:lang w:val="en-GB"/>
        </w:rPr>
        <w:t>T</w:t>
      </w:r>
      <w:r w:rsidRPr="00C90159">
        <w:rPr>
          <w:bCs/>
          <w:sz w:val="24"/>
          <w:szCs w:val="24"/>
          <w:lang w:val="en-GB"/>
        </w:rPr>
        <w:t>his contract shall be executed in duplicate. Each contracting party has received a copy signed by the other contracting party.</w:t>
      </w:r>
    </w:p>
    <w:p w14:paraId="1AA9EB7B" w14:textId="77777777" w:rsidR="00605D02" w:rsidRPr="00300930" w:rsidRDefault="00605D02" w:rsidP="00605D02">
      <w:pPr>
        <w:rPr>
          <w:lang w:val="en-GB"/>
        </w:rPr>
      </w:pPr>
    </w:p>
    <w:p w14:paraId="7D46F7E3" w14:textId="77777777" w:rsidR="00605D02" w:rsidRPr="00300930" w:rsidRDefault="00605D02" w:rsidP="00605D02">
      <w:pPr>
        <w:rPr>
          <w:lang w:val="en-GB"/>
        </w:rPr>
      </w:pPr>
    </w:p>
    <w:p w14:paraId="26A0B2A2" w14:textId="77777777" w:rsidR="00605D02" w:rsidRPr="00300930" w:rsidRDefault="00605D02" w:rsidP="00605D02">
      <w:pPr>
        <w:rPr>
          <w:lang w:val="en-GB"/>
        </w:rPr>
      </w:pPr>
    </w:p>
    <w:p w14:paraId="7DF1AB5E" w14:textId="77777777" w:rsidR="00605D02" w:rsidRPr="00300930" w:rsidRDefault="00605D02" w:rsidP="00605D02">
      <w:pPr>
        <w:rPr>
          <w:lang w:val="en-GB"/>
        </w:rPr>
      </w:pPr>
    </w:p>
    <w:p w14:paraId="3B483008" w14:textId="187782DA" w:rsidR="00605D02" w:rsidRPr="00300930" w:rsidRDefault="00AD3232" w:rsidP="00605D02">
      <w:pPr>
        <w:rPr>
          <w:lang w:val="en-GB"/>
        </w:rPr>
      </w:pPr>
      <w:r w:rsidRPr="00300930">
        <w:rPr>
          <w:lang w:val="en-GB"/>
        </w:rPr>
        <w:t>…………</w:t>
      </w:r>
      <w:r>
        <w:rPr>
          <w:lang w:val="en-GB"/>
        </w:rPr>
        <w:t>……</w:t>
      </w:r>
      <w:r w:rsidR="00605D02" w:rsidRPr="00300930">
        <w:rPr>
          <w:lang w:val="en-GB"/>
        </w:rPr>
        <w:t>…………</w:t>
      </w:r>
      <w:r>
        <w:rPr>
          <w:lang w:val="en-GB"/>
        </w:rPr>
        <w:t>……</w:t>
      </w:r>
      <w:r w:rsidR="00605D02" w:rsidRPr="00300930">
        <w:rPr>
          <w:lang w:val="en-GB"/>
        </w:rPr>
        <w:tab/>
      </w:r>
      <w:r>
        <w:rPr>
          <w:lang w:val="en-GB"/>
        </w:rPr>
        <w:t>………………………………………………</w:t>
      </w:r>
    </w:p>
    <w:p w14:paraId="2B88844D" w14:textId="26E5FED4" w:rsidR="00605D02" w:rsidRPr="00300930" w:rsidRDefault="00605D02" w:rsidP="00605D02">
      <w:pPr>
        <w:rPr>
          <w:lang w:val="en-GB"/>
        </w:rPr>
      </w:pPr>
      <w:r w:rsidRPr="00300930">
        <w:rPr>
          <w:lang w:val="en-GB"/>
        </w:rPr>
        <w:t>Place</w:t>
      </w:r>
      <w:r w:rsidR="00AD3232">
        <w:rPr>
          <w:lang w:val="en-GB"/>
        </w:rPr>
        <w:t xml:space="preserve">, </w:t>
      </w:r>
      <w:r w:rsidRPr="00300930">
        <w:rPr>
          <w:lang w:val="en-GB"/>
        </w:rPr>
        <w:t>Date</w:t>
      </w:r>
      <w:r w:rsidR="00AD3232">
        <w:rPr>
          <w:lang w:val="en-GB"/>
        </w:rPr>
        <w:tab/>
      </w:r>
      <w:r w:rsidR="00AD3232">
        <w:rPr>
          <w:lang w:val="en-GB"/>
        </w:rPr>
        <w:tab/>
      </w:r>
      <w:r w:rsidRPr="00300930">
        <w:rPr>
          <w:lang w:val="en-GB"/>
        </w:rPr>
        <w:t>Signatu</w:t>
      </w:r>
      <w:r w:rsidR="00AD3232">
        <w:rPr>
          <w:lang w:val="en-GB"/>
        </w:rPr>
        <w:t xml:space="preserve">re of the </w:t>
      </w:r>
      <w:proofErr w:type="gramStart"/>
      <w:r w:rsidR="00C90159">
        <w:rPr>
          <w:lang w:val="en-GB"/>
        </w:rPr>
        <w:t>company</w:t>
      </w:r>
      <w:proofErr w:type="gramEnd"/>
    </w:p>
    <w:p w14:paraId="2F4857F6" w14:textId="77777777" w:rsidR="00605D02" w:rsidRPr="00300930" w:rsidRDefault="00605D02" w:rsidP="00605D02">
      <w:pPr>
        <w:rPr>
          <w:lang w:val="en-GB"/>
        </w:rPr>
      </w:pPr>
    </w:p>
    <w:p w14:paraId="056357FB" w14:textId="77777777" w:rsidR="00605D02" w:rsidRPr="00300930" w:rsidRDefault="00605D02" w:rsidP="00605D02">
      <w:pPr>
        <w:rPr>
          <w:lang w:val="en-GB"/>
        </w:rPr>
      </w:pPr>
    </w:p>
    <w:p w14:paraId="4F32E2F8" w14:textId="77777777" w:rsidR="00605D02" w:rsidRPr="00300930" w:rsidRDefault="00605D02" w:rsidP="00605D02">
      <w:pPr>
        <w:rPr>
          <w:lang w:val="en-GB"/>
        </w:rPr>
      </w:pPr>
    </w:p>
    <w:p w14:paraId="6D837447" w14:textId="606DD545" w:rsidR="00AD3232" w:rsidRPr="00300930" w:rsidRDefault="00AD3232" w:rsidP="00AD3232">
      <w:pPr>
        <w:rPr>
          <w:lang w:val="en-GB"/>
        </w:rPr>
      </w:pPr>
      <w:r w:rsidRPr="00300930">
        <w:rPr>
          <w:lang w:val="en-GB"/>
        </w:rPr>
        <w:t>…………</w:t>
      </w:r>
      <w:r>
        <w:rPr>
          <w:lang w:val="en-GB"/>
        </w:rPr>
        <w:t>……</w:t>
      </w:r>
      <w:r w:rsidRPr="00300930">
        <w:rPr>
          <w:lang w:val="en-GB"/>
        </w:rPr>
        <w:t xml:space="preserve"> …………</w:t>
      </w:r>
      <w:r>
        <w:rPr>
          <w:lang w:val="en-GB"/>
        </w:rPr>
        <w:t>……</w:t>
      </w:r>
      <w:r w:rsidRPr="00300930">
        <w:rPr>
          <w:lang w:val="en-GB"/>
        </w:rPr>
        <w:tab/>
      </w:r>
      <w:r>
        <w:rPr>
          <w:lang w:val="en-GB"/>
        </w:rPr>
        <w:t>………………………………………………</w:t>
      </w:r>
    </w:p>
    <w:p w14:paraId="53FE8674" w14:textId="463040FB" w:rsidR="00605D02" w:rsidRPr="00300930" w:rsidRDefault="00AD3232" w:rsidP="00605D02">
      <w:pPr>
        <w:rPr>
          <w:lang w:val="en-GB"/>
        </w:rPr>
      </w:pPr>
      <w:r w:rsidRPr="00300930">
        <w:rPr>
          <w:lang w:val="en-GB"/>
        </w:rPr>
        <w:t>Place</w:t>
      </w:r>
      <w:r>
        <w:rPr>
          <w:lang w:val="en-GB"/>
        </w:rPr>
        <w:t xml:space="preserve">, </w:t>
      </w:r>
      <w:r w:rsidRPr="00300930">
        <w:rPr>
          <w:lang w:val="en-GB"/>
        </w:rPr>
        <w:t>Date</w:t>
      </w:r>
      <w:r>
        <w:rPr>
          <w:lang w:val="en-GB"/>
        </w:rPr>
        <w:tab/>
      </w:r>
      <w:r>
        <w:rPr>
          <w:lang w:val="en-GB"/>
        </w:rPr>
        <w:tab/>
      </w:r>
      <w:r w:rsidR="00605D02" w:rsidRPr="00300930">
        <w:rPr>
          <w:lang w:val="en-GB"/>
        </w:rPr>
        <w:t>Si</w:t>
      </w:r>
      <w:r>
        <w:rPr>
          <w:lang w:val="en-GB"/>
        </w:rPr>
        <w:t>gnature of the Commercial Agent</w:t>
      </w:r>
    </w:p>
    <w:p w14:paraId="4B399CF2" w14:textId="72B800DD" w:rsidR="00246018" w:rsidRPr="00300930" w:rsidRDefault="00246018" w:rsidP="00687F62">
      <w:pPr>
        <w:rPr>
          <w:lang w:val="en-GB"/>
        </w:rPr>
      </w:pPr>
    </w:p>
    <w:sectPr w:rsidR="00246018" w:rsidRPr="00300930" w:rsidSect="00812F5B">
      <w:headerReference w:type="default" r:id="rId7"/>
      <w:footerReference w:type="even" r:id="rId8"/>
      <w:footerReference w:type="default" r:id="rId9"/>
      <w:headerReference w:type="first" r:id="rId10"/>
      <w:footerReference w:type="first" r:id="rId11"/>
      <w:pgSz w:w="11901" w:h="16840"/>
      <w:pgMar w:top="2410" w:right="1418" w:bottom="851" w:left="1418"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405FF" w14:textId="77777777" w:rsidR="006E4AF7" w:rsidRDefault="006E4AF7" w:rsidP="00BA5DF8">
      <w:r>
        <w:separator/>
      </w:r>
    </w:p>
  </w:endnote>
  <w:endnote w:type="continuationSeparator" w:id="0">
    <w:p w14:paraId="48E73074" w14:textId="77777777" w:rsidR="006E4AF7" w:rsidRDefault="006E4AF7" w:rsidP="00BA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23186" w14:textId="77777777" w:rsidR="006E4AF7" w:rsidRDefault="006E4AF7" w:rsidP="00BA5DF8">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1992DDEA" w14:textId="77777777" w:rsidR="006E4AF7" w:rsidRDefault="006E4AF7" w:rsidP="00BA5D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D9709" w14:textId="77777777" w:rsidR="006E4AF7" w:rsidRPr="006D3369" w:rsidRDefault="006E4AF7" w:rsidP="00DF2CFD">
    <w:pPr>
      <w:pStyle w:val="Fuzeile"/>
      <w:framePr w:wrap="around" w:vAnchor="text" w:hAnchor="margin" w:xAlign="right" w:y="1"/>
      <w:rPr>
        <w:rStyle w:val="Seitenzahl"/>
      </w:rPr>
    </w:pPr>
    <w:r w:rsidRPr="006D3369">
      <w:rPr>
        <w:rStyle w:val="Seitenzahl"/>
      </w:rPr>
      <w:fldChar w:fldCharType="begin"/>
    </w:r>
    <w:r w:rsidRPr="006D3369">
      <w:rPr>
        <w:rStyle w:val="Seitenzahl"/>
      </w:rPr>
      <w:instrText xml:space="preserve">PAGE  </w:instrText>
    </w:r>
    <w:r w:rsidRPr="006D3369">
      <w:rPr>
        <w:rStyle w:val="Seitenzahl"/>
      </w:rPr>
      <w:fldChar w:fldCharType="separate"/>
    </w:r>
    <w:r w:rsidR="006E7FD8">
      <w:rPr>
        <w:rStyle w:val="Seitenzahl"/>
        <w:noProof/>
      </w:rPr>
      <w:t>2</w:t>
    </w:r>
    <w:r w:rsidRPr="006D3369">
      <w:rPr>
        <w:rStyle w:val="Seitenzahl"/>
      </w:rPr>
      <w:fldChar w:fldCharType="end"/>
    </w:r>
  </w:p>
  <w:p w14:paraId="098A6E0D" w14:textId="4A103DAD" w:rsidR="006E4AF7" w:rsidRPr="005C0B74" w:rsidRDefault="006E4AF7" w:rsidP="006E7FD8">
    <w:pPr>
      <w:pStyle w:val="Umschlagabsenderadress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A98B2" w14:textId="77777777" w:rsidR="006E4AF7" w:rsidRPr="00DF2CFD" w:rsidRDefault="006E4AF7" w:rsidP="00DF2CFD">
    <w:pPr>
      <w:pStyle w:val="Fuzeile"/>
      <w:framePr w:wrap="around" w:vAnchor="text" w:hAnchor="margin" w:xAlign="right" w:y="1"/>
      <w:rPr>
        <w:rStyle w:val="Seitenzahl"/>
      </w:rPr>
    </w:pPr>
    <w:r w:rsidRPr="00DF2CFD">
      <w:rPr>
        <w:rStyle w:val="Seitenzahl"/>
      </w:rPr>
      <w:fldChar w:fldCharType="begin"/>
    </w:r>
    <w:r w:rsidRPr="00DF2CFD">
      <w:rPr>
        <w:rStyle w:val="Seitenzahl"/>
      </w:rPr>
      <w:instrText xml:space="preserve">PAGE  </w:instrText>
    </w:r>
    <w:r w:rsidRPr="00DF2CFD">
      <w:rPr>
        <w:rStyle w:val="Seitenzahl"/>
      </w:rPr>
      <w:fldChar w:fldCharType="separate"/>
    </w:r>
    <w:r w:rsidR="006E7FD8">
      <w:rPr>
        <w:rStyle w:val="Seitenzahl"/>
        <w:noProof/>
      </w:rPr>
      <w:t>1</w:t>
    </w:r>
    <w:r w:rsidRPr="00DF2CFD">
      <w:rPr>
        <w:rStyle w:val="Seitenzahl"/>
      </w:rPr>
      <w:fldChar w:fldCharType="end"/>
    </w:r>
  </w:p>
  <w:p w14:paraId="5DCF4913" w14:textId="35880E4E" w:rsidR="006E4AF7" w:rsidRPr="005C0B74" w:rsidRDefault="006E4AF7" w:rsidP="005C0B74">
    <w:pPr>
      <w:pStyle w:val="Umschlagabsenderadresse"/>
    </w:pPr>
    <w:r w:rsidRPr="005C0B74">
      <w:t>Industrie- und Handelskammer Frankfurt am Main</w:t>
    </w:r>
    <w:r w:rsidRPr="005C0B74">
      <w:br/>
      <w:t>Börsenplatz 4 | 60313 Frankfurt am Main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6D032" w14:textId="77777777" w:rsidR="006E4AF7" w:rsidRDefault="006E4AF7" w:rsidP="00BA5DF8">
      <w:r>
        <w:separator/>
      </w:r>
    </w:p>
  </w:footnote>
  <w:footnote w:type="continuationSeparator" w:id="0">
    <w:p w14:paraId="04030503" w14:textId="77777777" w:rsidR="006E4AF7" w:rsidRDefault="006E4AF7" w:rsidP="00BA5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9422C" w14:textId="116ABFD9" w:rsidR="006E4AF7" w:rsidRDefault="006E4AF7" w:rsidP="00BA5DF8">
    <w:pPr>
      <w:pStyle w:val="ContactDetail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DBFCC" w14:textId="77777777" w:rsidR="006E4AF7" w:rsidRDefault="006E4AF7" w:rsidP="00BA5DF8">
    <w:pPr>
      <w:pStyle w:val="ContactDetails"/>
      <w:jc w:val="both"/>
    </w:pPr>
    <w:r>
      <w:rPr>
        <w:noProof/>
      </w:rPr>
      <w:drawing>
        <wp:inline distT="0" distB="0" distL="0" distR="0" wp14:anchorId="2E82A092" wp14:editId="6456C1DA">
          <wp:extent cx="1858154" cy="396000"/>
          <wp:effectExtent l="0" t="0" r="0" b="1079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Logo_IHK-Ffm.jpg"/>
                  <pic:cNvPicPr/>
                </pic:nvPicPr>
                <pic:blipFill>
                  <a:blip r:embed="rId1">
                    <a:extLst>
                      <a:ext uri="{28A0092B-C50C-407E-A947-70E740481C1C}">
                        <a14:useLocalDpi xmlns:a14="http://schemas.microsoft.com/office/drawing/2010/main" val="0"/>
                      </a:ext>
                    </a:extLst>
                  </a:blip>
                  <a:stretch>
                    <a:fillRect/>
                  </a:stretch>
                </pic:blipFill>
                <pic:spPr>
                  <a:xfrm>
                    <a:off x="0" y="0"/>
                    <a:ext cx="1858154" cy="39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DEEDF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2C5ED0"/>
    <w:lvl w:ilvl="0">
      <w:start w:val="1"/>
      <w:numFmt w:val="decimal"/>
      <w:pStyle w:val="Listennummer5"/>
      <w:lvlText w:val="%1."/>
      <w:lvlJc w:val="left"/>
      <w:pPr>
        <w:tabs>
          <w:tab w:val="num" w:pos="1800"/>
        </w:tabs>
        <w:ind w:left="1800" w:hanging="360"/>
      </w:pPr>
    </w:lvl>
  </w:abstractNum>
  <w:abstractNum w:abstractNumId="2" w15:restartNumberingAfterBreak="0">
    <w:nsid w:val="FFFFFF7D"/>
    <w:multiLevelType w:val="singleLevel"/>
    <w:tmpl w:val="000E78EA"/>
    <w:lvl w:ilvl="0">
      <w:start w:val="1"/>
      <w:numFmt w:val="decimal"/>
      <w:pStyle w:val="Listennummer4"/>
      <w:lvlText w:val="%1."/>
      <w:lvlJc w:val="left"/>
      <w:pPr>
        <w:tabs>
          <w:tab w:val="num" w:pos="1440"/>
        </w:tabs>
        <w:ind w:left="1440" w:hanging="360"/>
      </w:pPr>
    </w:lvl>
  </w:abstractNum>
  <w:abstractNum w:abstractNumId="3" w15:restartNumberingAfterBreak="0">
    <w:nsid w:val="FFFFFF7E"/>
    <w:multiLevelType w:val="singleLevel"/>
    <w:tmpl w:val="5DAE33B2"/>
    <w:lvl w:ilvl="0">
      <w:start w:val="1"/>
      <w:numFmt w:val="decimal"/>
      <w:pStyle w:val="Listennummer3"/>
      <w:lvlText w:val="%1."/>
      <w:lvlJc w:val="left"/>
      <w:pPr>
        <w:tabs>
          <w:tab w:val="num" w:pos="1080"/>
        </w:tabs>
        <w:ind w:left="1080" w:hanging="360"/>
      </w:pPr>
    </w:lvl>
  </w:abstractNum>
  <w:abstractNum w:abstractNumId="4" w15:restartNumberingAfterBreak="0">
    <w:nsid w:val="FFFFFF7F"/>
    <w:multiLevelType w:val="singleLevel"/>
    <w:tmpl w:val="9D101D02"/>
    <w:lvl w:ilvl="0">
      <w:start w:val="1"/>
      <w:numFmt w:val="decimal"/>
      <w:pStyle w:val="Listennummer2"/>
      <w:lvlText w:val="%1."/>
      <w:lvlJc w:val="left"/>
      <w:pPr>
        <w:tabs>
          <w:tab w:val="num" w:pos="720"/>
        </w:tabs>
        <w:ind w:left="720" w:hanging="360"/>
      </w:pPr>
    </w:lvl>
  </w:abstractNum>
  <w:abstractNum w:abstractNumId="5" w15:restartNumberingAfterBreak="0">
    <w:nsid w:val="FFFFFF80"/>
    <w:multiLevelType w:val="singleLevel"/>
    <w:tmpl w:val="62D4B5B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844354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74E79F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3103F50"/>
    <w:lvl w:ilvl="0">
      <w:start w:val="1"/>
      <w:numFmt w:val="bullet"/>
      <w:pStyle w:val="Aufzhlungszeichen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A9A19F8"/>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AA8645AE"/>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55C53D6"/>
    <w:multiLevelType w:val="hybridMultilevel"/>
    <w:tmpl w:val="135CFC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E685888"/>
    <w:multiLevelType w:val="hybridMultilevel"/>
    <w:tmpl w:val="E44E0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DAA2E6F"/>
    <w:multiLevelType w:val="hybridMultilevel"/>
    <w:tmpl w:val="E8E8BA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494335"/>
    <w:multiLevelType w:val="hybridMultilevel"/>
    <w:tmpl w:val="F0E65C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5183E"/>
    <w:multiLevelType w:val="hybridMultilevel"/>
    <w:tmpl w:val="F06CF490"/>
    <w:lvl w:ilvl="0" w:tplc="DC5A1A30">
      <w:start w:val="1"/>
      <w:numFmt w:val="decimal"/>
      <w:lvlText w:val="%1."/>
      <w:lvlJc w:val="left"/>
      <w:pPr>
        <w:ind w:left="720" w:hanging="36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5F47F0"/>
    <w:multiLevelType w:val="hybridMultilevel"/>
    <w:tmpl w:val="198674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A8F3FDC"/>
    <w:multiLevelType w:val="hybridMultilevel"/>
    <w:tmpl w:val="4C70C7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5325FD9"/>
    <w:multiLevelType w:val="hybridMultilevel"/>
    <w:tmpl w:val="60506F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ED36A0"/>
    <w:multiLevelType w:val="hybridMultilevel"/>
    <w:tmpl w:val="4E580A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4521480"/>
    <w:multiLevelType w:val="hybridMultilevel"/>
    <w:tmpl w:val="3A4246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F640C9"/>
    <w:multiLevelType w:val="hybridMultilevel"/>
    <w:tmpl w:val="F2CE7B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A5662F4"/>
    <w:multiLevelType w:val="hybridMultilevel"/>
    <w:tmpl w:val="CC80C30A"/>
    <w:lvl w:ilvl="0" w:tplc="D68C559E">
      <w:start w:val="1"/>
      <w:numFmt w:val="decimal"/>
      <w:lvlText w:val="%1."/>
      <w:lvlJc w:val="left"/>
      <w:pPr>
        <w:ind w:left="720" w:hanging="36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7CB7C73"/>
    <w:multiLevelType w:val="hybridMultilevel"/>
    <w:tmpl w:val="771005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E2A726E"/>
    <w:multiLevelType w:val="hybridMultilevel"/>
    <w:tmpl w:val="B4BE92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69748402">
    <w:abstractNumId w:val="10"/>
  </w:num>
  <w:num w:numId="2" w16cid:durableId="1144397736">
    <w:abstractNumId w:val="8"/>
  </w:num>
  <w:num w:numId="3" w16cid:durableId="482279462">
    <w:abstractNumId w:val="7"/>
  </w:num>
  <w:num w:numId="4" w16cid:durableId="1394545023">
    <w:abstractNumId w:val="6"/>
  </w:num>
  <w:num w:numId="5" w16cid:durableId="523786952">
    <w:abstractNumId w:val="5"/>
  </w:num>
  <w:num w:numId="6" w16cid:durableId="1373000053">
    <w:abstractNumId w:val="9"/>
  </w:num>
  <w:num w:numId="7" w16cid:durableId="2136563327">
    <w:abstractNumId w:val="4"/>
  </w:num>
  <w:num w:numId="8" w16cid:durableId="942105536">
    <w:abstractNumId w:val="3"/>
  </w:num>
  <w:num w:numId="9" w16cid:durableId="1678118523">
    <w:abstractNumId w:val="2"/>
  </w:num>
  <w:num w:numId="10" w16cid:durableId="1884051949">
    <w:abstractNumId w:val="1"/>
  </w:num>
  <w:num w:numId="11" w16cid:durableId="588462926">
    <w:abstractNumId w:val="0"/>
  </w:num>
  <w:num w:numId="12" w16cid:durableId="1178621834">
    <w:abstractNumId w:val="14"/>
  </w:num>
  <w:num w:numId="13" w16cid:durableId="1326006489">
    <w:abstractNumId w:val="18"/>
  </w:num>
  <w:num w:numId="14" w16cid:durableId="233321633">
    <w:abstractNumId w:val="16"/>
  </w:num>
  <w:num w:numId="15" w16cid:durableId="1496416061">
    <w:abstractNumId w:val="24"/>
  </w:num>
  <w:num w:numId="16" w16cid:durableId="938365860">
    <w:abstractNumId w:val="22"/>
  </w:num>
  <w:num w:numId="17" w16cid:durableId="1590176">
    <w:abstractNumId w:val="20"/>
  </w:num>
  <w:num w:numId="18" w16cid:durableId="188616015">
    <w:abstractNumId w:val="15"/>
  </w:num>
  <w:num w:numId="19" w16cid:durableId="1181317464">
    <w:abstractNumId w:val="21"/>
  </w:num>
  <w:num w:numId="20" w16cid:durableId="1158110129">
    <w:abstractNumId w:val="12"/>
  </w:num>
  <w:num w:numId="21" w16cid:durableId="1685403510">
    <w:abstractNumId w:val="13"/>
  </w:num>
  <w:num w:numId="22" w16cid:durableId="859011360">
    <w:abstractNumId w:val="11"/>
  </w:num>
  <w:num w:numId="23" w16cid:durableId="1303735134">
    <w:abstractNumId w:val="23"/>
  </w:num>
  <w:num w:numId="24" w16cid:durableId="566961138">
    <w:abstractNumId w:val="19"/>
  </w:num>
  <w:num w:numId="25" w16cid:durableId="2796503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de-DE" w:vendorID="2" w:dllVersion="6"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Type w:val="letter"/>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4A457D"/>
    <w:rsid w:val="000301A8"/>
    <w:rsid w:val="00090640"/>
    <w:rsid w:val="00096A5D"/>
    <w:rsid w:val="000A2FA8"/>
    <w:rsid w:val="000A7524"/>
    <w:rsid w:val="000E4500"/>
    <w:rsid w:val="000F2EE9"/>
    <w:rsid w:val="0021073C"/>
    <w:rsid w:val="00237DCE"/>
    <w:rsid w:val="00242132"/>
    <w:rsid w:val="00246018"/>
    <w:rsid w:val="002A4E3A"/>
    <w:rsid w:val="002F056A"/>
    <w:rsid w:val="00300930"/>
    <w:rsid w:val="0033511A"/>
    <w:rsid w:val="0037687B"/>
    <w:rsid w:val="00415588"/>
    <w:rsid w:val="004727C3"/>
    <w:rsid w:val="00472A88"/>
    <w:rsid w:val="00477391"/>
    <w:rsid w:val="004A457D"/>
    <w:rsid w:val="004A5D9C"/>
    <w:rsid w:val="00562F2E"/>
    <w:rsid w:val="00595E32"/>
    <w:rsid w:val="005B478F"/>
    <w:rsid w:val="005C0B74"/>
    <w:rsid w:val="005E7CBC"/>
    <w:rsid w:val="00603622"/>
    <w:rsid w:val="00605D02"/>
    <w:rsid w:val="0060629E"/>
    <w:rsid w:val="00612A1B"/>
    <w:rsid w:val="00644000"/>
    <w:rsid w:val="00647B64"/>
    <w:rsid w:val="00654577"/>
    <w:rsid w:val="00676028"/>
    <w:rsid w:val="00687F62"/>
    <w:rsid w:val="006B673B"/>
    <w:rsid w:val="006C79D8"/>
    <w:rsid w:val="006D3369"/>
    <w:rsid w:val="006D65B3"/>
    <w:rsid w:val="006E4AF7"/>
    <w:rsid w:val="006E7FD8"/>
    <w:rsid w:val="0072164A"/>
    <w:rsid w:val="00753FAF"/>
    <w:rsid w:val="00812F5B"/>
    <w:rsid w:val="00857E17"/>
    <w:rsid w:val="008B6939"/>
    <w:rsid w:val="008E40F2"/>
    <w:rsid w:val="008F112F"/>
    <w:rsid w:val="00911C7B"/>
    <w:rsid w:val="0094139D"/>
    <w:rsid w:val="00984560"/>
    <w:rsid w:val="009A1363"/>
    <w:rsid w:val="009C7B82"/>
    <w:rsid w:val="009F718E"/>
    <w:rsid w:val="00A32564"/>
    <w:rsid w:val="00A44690"/>
    <w:rsid w:val="00AD3232"/>
    <w:rsid w:val="00AD41D0"/>
    <w:rsid w:val="00B164F7"/>
    <w:rsid w:val="00B471A2"/>
    <w:rsid w:val="00BA5DF8"/>
    <w:rsid w:val="00BC7720"/>
    <w:rsid w:val="00BF3A4D"/>
    <w:rsid w:val="00C02132"/>
    <w:rsid w:val="00C5030D"/>
    <w:rsid w:val="00C90159"/>
    <w:rsid w:val="00C97C4A"/>
    <w:rsid w:val="00CA62CE"/>
    <w:rsid w:val="00CC366B"/>
    <w:rsid w:val="00CD69C6"/>
    <w:rsid w:val="00CE3002"/>
    <w:rsid w:val="00D76129"/>
    <w:rsid w:val="00DA61CA"/>
    <w:rsid w:val="00DC7F70"/>
    <w:rsid w:val="00DE56A7"/>
    <w:rsid w:val="00DF2CFD"/>
    <w:rsid w:val="00E84BB1"/>
    <w:rsid w:val="00E97177"/>
    <w:rsid w:val="00EA25D6"/>
    <w:rsid w:val="00ED1AE4"/>
    <w:rsid w:val="00EE0F20"/>
    <w:rsid w:val="00F15CBE"/>
    <w:rsid w:val="00F31C6C"/>
    <w:rsid w:val="00F768BD"/>
    <w:rsid w:val="00F867DE"/>
    <w:rsid w:val="00FA5265"/>
    <w:rsid w:val="00FB35B6"/>
    <w:rsid w:val="00FE6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F5D0E"/>
  <w15:docId w15:val="{2E6CB7E6-D183-4796-BF3D-8A9AD12E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5DF8"/>
    <w:pPr>
      <w:tabs>
        <w:tab w:val="left" w:pos="425"/>
        <w:tab w:val="left" w:pos="851"/>
        <w:tab w:val="left" w:pos="1276"/>
        <w:tab w:val="left" w:pos="3544"/>
      </w:tabs>
      <w:spacing w:line="300" w:lineRule="auto"/>
      <w:jc w:val="both"/>
    </w:pPr>
  </w:style>
  <w:style w:type="paragraph" w:styleId="berschrift1">
    <w:name w:val="heading 1"/>
    <w:basedOn w:val="Standard"/>
    <w:next w:val="Standard"/>
    <w:link w:val="berschrift1Zchn"/>
    <w:qFormat/>
    <w:rsid w:val="006C79D8"/>
    <w:pPr>
      <w:keepNext/>
      <w:keepLines/>
      <w:spacing w:before="480"/>
      <w:jc w:val="left"/>
      <w:outlineLvl w:val="0"/>
    </w:pPr>
    <w:rPr>
      <w:rFonts w:asciiTheme="majorHAnsi" w:eastAsiaTheme="majorEastAsia" w:hAnsiTheme="majorHAnsi" w:cstheme="majorBidi"/>
      <w:b/>
      <w:bCs/>
      <w:color w:val="000000" w:themeColor="text1"/>
      <w:sz w:val="32"/>
      <w:szCs w:val="32"/>
      <w:lang w:val="en-GB"/>
    </w:rPr>
  </w:style>
  <w:style w:type="paragraph" w:styleId="berschrift2">
    <w:name w:val="heading 2"/>
    <w:basedOn w:val="Standard"/>
    <w:next w:val="Standard"/>
    <w:link w:val="berschrift2Zchn"/>
    <w:unhideWhenUsed/>
    <w:qFormat/>
    <w:rsid w:val="00753FAF"/>
    <w:pPr>
      <w:keepNext/>
      <w:keepLines/>
      <w:spacing w:before="200"/>
      <w:outlineLvl w:val="1"/>
    </w:pPr>
    <w:rPr>
      <w:rFonts w:ascii="Arial" w:eastAsiaTheme="majorEastAsia" w:hAnsi="Arial" w:cstheme="majorBidi"/>
      <w:bCs/>
      <w:color w:val="000000" w:themeColor="text1"/>
      <w:sz w:val="32"/>
      <w:szCs w:val="32"/>
    </w:rPr>
  </w:style>
  <w:style w:type="paragraph" w:styleId="berschrift3">
    <w:name w:val="heading 3"/>
    <w:basedOn w:val="Standard"/>
    <w:next w:val="Standard"/>
    <w:link w:val="berschrift3Zchn"/>
    <w:unhideWhenUsed/>
    <w:qFormat/>
    <w:rsid w:val="006B673B"/>
    <w:pPr>
      <w:keepNext/>
      <w:keepLines/>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800"/>
      <w:ind w:right="-720"/>
      <w:jc w:val="right"/>
    </w:pPr>
    <w:rPr>
      <w:color w:val="1F497D" w:themeColor="text2"/>
      <w:sz w:val="18"/>
      <w:szCs w:val="18"/>
    </w:rPr>
  </w:style>
  <w:style w:type="character" w:customStyle="1" w:styleId="KopfzeileZchn">
    <w:name w:val="Kopfzeile Zchn"/>
    <w:basedOn w:val="Absatz-Standardschriftart"/>
    <w:link w:val="Kopfzeile"/>
    <w:rPr>
      <w:color w:val="1F497D" w:themeColor="text2"/>
      <w:sz w:val="18"/>
      <w:szCs w:val="18"/>
    </w:rPr>
  </w:style>
  <w:style w:type="paragraph" w:styleId="Titel">
    <w:name w:val="Title"/>
    <w:basedOn w:val="Standard"/>
    <w:next w:val="Standard"/>
    <w:link w:val="TitelZchn"/>
    <w:qFormat/>
    <w:rsid w:val="006C79D8"/>
    <w:pPr>
      <w:spacing w:line="240" w:lineRule="auto"/>
      <w:ind w:right="-720"/>
      <w:jc w:val="left"/>
    </w:pPr>
    <w:rPr>
      <w:rFonts w:asciiTheme="majorHAnsi" w:eastAsiaTheme="majorEastAsia" w:hAnsiTheme="majorHAnsi" w:cstheme="majorBidi"/>
      <w:b/>
      <w:color w:val="000000" w:themeColor="text1"/>
      <w:spacing w:val="5"/>
      <w:kern w:val="28"/>
      <w:sz w:val="48"/>
      <w:szCs w:val="48"/>
      <w:lang w:val="en-GB"/>
    </w:rPr>
  </w:style>
  <w:style w:type="character" w:customStyle="1" w:styleId="TitelZchn">
    <w:name w:val="Titel Zchn"/>
    <w:basedOn w:val="Absatz-Standardschriftart"/>
    <w:link w:val="Titel"/>
    <w:rsid w:val="006C79D8"/>
    <w:rPr>
      <w:rFonts w:asciiTheme="majorHAnsi" w:eastAsiaTheme="majorEastAsia" w:hAnsiTheme="majorHAnsi" w:cstheme="majorBidi"/>
      <w:b/>
      <w:color w:val="000000" w:themeColor="text1"/>
      <w:spacing w:val="5"/>
      <w:kern w:val="28"/>
      <w:sz w:val="48"/>
      <w:szCs w:val="48"/>
      <w:lang w:val="en-GB"/>
    </w:rPr>
  </w:style>
  <w:style w:type="paragraph" w:customStyle="1" w:styleId="ContactDetails">
    <w:name w:val="Contact Details"/>
    <w:basedOn w:val="Standard"/>
    <w:pPr>
      <w:spacing w:before="120" w:after="240" w:line="240" w:lineRule="auto"/>
      <w:ind w:right="-720"/>
      <w:jc w:val="right"/>
    </w:pPr>
    <w:rPr>
      <w:color w:val="1F497D" w:themeColor="text2"/>
      <w:sz w:val="18"/>
      <w:szCs w:val="18"/>
    </w:rPr>
  </w:style>
  <w:style w:type="paragraph" w:styleId="Textkrper">
    <w:name w:val="Body Text"/>
    <w:basedOn w:val="Standard"/>
    <w:link w:val="TextkrperZchn"/>
    <w:rsid w:val="006D3369"/>
    <w:pPr>
      <w:spacing w:before="200"/>
    </w:pPr>
  </w:style>
  <w:style w:type="character" w:customStyle="1" w:styleId="TextkrperZchn">
    <w:name w:val="Textkörper Zchn"/>
    <w:basedOn w:val="Absatz-Standardschriftart"/>
    <w:link w:val="Textkrper"/>
    <w:rsid w:val="006D3369"/>
  </w:style>
  <w:style w:type="paragraph" w:customStyle="1" w:styleId="Address">
    <w:name w:val="Address"/>
    <w:basedOn w:val="Standard"/>
    <w:qFormat/>
    <w:rsid w:val="006D3369"/>
  </w:style>
  <w:style w:type="paragraph" w:customStyle="1" w:styleId="DateandRecipient">
    <w:name w:val="Date and Recipient"/>
    <w:basedOn w:val="Standard"/>
    <w:pPr>
      <w:spacing w:before="400"/>
    </w:pPr>
    <w:rPr>
      <w:color w:val="404040" w:themeColor="text1" w:themeTint="BF"/>
    </w:rPr>
  </w:style>
  <w:style w:type="paragraph" w:styleId="Unterschrift">
    <w:name w:val="Signature"/>
    <w:basedOn w:val="Standard"/>
    <w:link w:val="UnterschriftZchn"/>
    <w:pPr>
      <w:spacing w:before="600" w:line="240" w:lineRule="auto"/>
    </w:pPr>
    <w:rPr>
      <w:color w:val="404040" w:themeColor="text1" w:themeTint="BF"/>
    </w:rPr>
  </w:style>
  <w:style w:type="character" w:customStyle="1" w:styleId="UnterschriftZchn">
    <w:name w:val="Unterschrift Zchn"/>
    <w:basedOn w:val="Absatz-Standardschriftart"/>
    <w:link w:val="Unterschrift"/>
    <w:rPr>
      <w:color w:val="404040"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4F81BD" w:themeColor="accent1"/>
      <w:sz w:val="18"/>
      <w:szCs w:val="18"/>
    </w:rPr>
  </w:style>
  <w:style w:type="paragraph" w:styleId="Gruformel">
    <w:name w:val="Closing"/>
    <w:basedOn w:val="Standard"/>
    <w:link w:val="GruformelZchn"/>
    <w:unhideWhenUsed/>
    <w:pPr>
      <w:spacing w:before="20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nhideWhenUsed/>
    <w:qFormat/>
    <w:rsid w:val="00EA25D6"/>
    <w:pPr>
      <w:spacing w:line="240" w:lineRule="auto"/>
      <w:jc w:val="left"/>
    </w:pPr>
    <w:rPr>
      <w:rFonts w:asciiTheme="majorHAnsi" w:eastAsiaTheme="majorEastAsia" w:hAnsiTheme="majorHAnsi" w:cstheme="majorBidi"/>
      <w:sz w:val="16"/>
      <w:szCs w:val="20"/>
    </w:rPr>
  </w:style>
  <w:style w:type="paragraph" w:styleId="Fuzeile">
    <w:name w:val="footer"/>
    <w:basedOn w:val="Standard"/>
    <w:link w:val="FuzeileZchn"/>
    <w:unhideWhenUsed/>
    <w:rsid w:val="006D3369"/>
    <w:pPr>
      <w:tabs>
        <w:tab w:val="center" w:pos="4680"/>
        <w:tab w:val="right" w:pos="9360"/>
      </w:tabs>
      <w:spacing w:line="240" w:lineRule="auto"/>
    </w:pPr>
    <w:rPr>
      <w:sz w:val="16"/>
    </w:rPr>
  </w:style>
  <w:style w:type="character" w:customStyle="1" w:styleId="FuzeileZchn">
    <w:name w:val="Fußzeile Zchn"/>
    <w:basedOn w:val="Absatz-Standardschriftart"/>
    <w:link w:val="Fuzeile"/>
    <w:rsid w:val="006D3369"/>
    <w:rPr>
      <w:sz w:val="16"/>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sid w:val="006C79D8"/>
    <w:rPr>
      <w:rFonts w:asciiTheme="majorHAnsi" w:eastAsiaTheme="majorEastAsia" w:hAnsiTheme="majorHAnsi" w:cstheme="majorBidi"/>
      <w:b/>
      <w:bCs/>
      <w:color w:val="000000" w:themeColor="text1"/>
      <w:sz w:val="32"/>
      <w:szCs w:val="32"/>
      <w:lang w:val="en-GB"/>
    </w:rPr>
  </w:style>
  <w:style w:type="character" w:customStyle="1" w:styleId="berschrift2Zchn">
    <w:name w:val="Überschrift 2 Zchn"/>
    <w:basedOn w:val="Absatz-Standardschriftart"/>
    <w:link w:val="berschrift2"/>
    <w:rsid w:val="00753FAF"/>
    <w:rPr>
      <w:rFonts w:ascii="Arial" w:eastAsiaTheme="majorEastAsia" w:hAnsi="Arial" w:cstheme="majorBidi"/>
      <w:bCs/>
      <w:color w:val="000000" w:themeColor="text1"/>
      <w:sz w:val="32"/>
      <w:szCs w:val="32"/>
    </w:rPr>
  </w:style>
  <w:style w:type="character" w:customStyle="1" w:styleId="berschrift3Zchn">
    <w:name w:val="Überschrift 3 Zchn"/>
    <w:basedOn w:val="Absatz-Standardschriftart"/>
    <w:link w:val="berschrift3"/>
    <w:rsid w:val="006B673B"/>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Pr>
      <w:b/>
      <w:bCs/>
      <w:i/>
      <w:iCs/>
      <w:color w:val="4F81BD" w:themeColor="accent1"/>
    </w:rPr>
  </w:style>
  <w:style w:type="paragraph" w:styleId="Liste">
    <w:name w:val="List"/>
    <w:basedOn w:val="Standard"/>
    <w:unhideWhenUsed/>
    <w:qFormat/>
    <w:rsid w:val="0037687B"/>
    <w:pPr>
      <w:ind w:left="284" w:hanging="284"/>
      <w:contextualSpacing/>
      <w:jc w:val="left"/>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style>
  <w:style w:type="paragraph" w:styleId="StandardWeb">
    <w:name w:val="Normal (Web)"/>
    <w:basedOn w:val="Standard"/>
    <w:semiHidden/>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rsid w:val="006D3369"/>
    <w:rPr>
      <w:i/>
      <w:iCs/>
      <w:color w:val="000000" w:themeColor="text1"/>
    </w:rPr>
  </w:style>
  <w:style w:type="character" w:customStyle="1" w:styleId="ZitatZchn">
    <w:name w:val="Zitat Zchn"/>
    <w:basedOn w:val="Absatz-Standardschriftart"/>
    <w:link w:val="Zitat"/>
    <w:rsid w:val="006D3369"/>
    <w:rPr>
      <w:i/>
      <w:iCs/>
      <w:color w:val="000000"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rsid w:val="00753FAF"/>
    <w:pPr>
      <w:numPr>
        <w:ilvl w:val="1"/>
      </w:numPr>
    </w:pPr>
    <w:rPr>
      <w:rFonts w:ascii="Arial" w:eastAsiaTheme="majorEastAsia" w:hAnsi="Arial" w:cstheme="majorBidi"/>
      <w:b/>
      <w:bCs/>
      <w:sz w:val="32"/>
      <w:szCs w:val="32"/>
    </w:rPr>
  </w:style>
  <w:style w:type="character" w:customStyle="1" w:styleId="UntertitelZchn">
    <w:name w:val="Untertitel Zchn"/>
    <w:basedOn w:val="Absatz-Standardschriftart"/>
    <w:link w:val="Untertitel"/>
    <w:rsid w:val="00753FAF"/>
    <w:rPr>
      <w:rFonts w:ascii="Arial" w:eastAsiaTheme="majorEastAsia" w:hAnsi="Arial" w:cstheme="majorBidi"/>
      <w:b/>
      <w:bCs/>
      <w:sz w:val="32"/>
      <w:szCs w:val="32"/>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character" w:styleId="SchwacherVerweis">
    <w:name w:val="Subtle Reference"/>
    <w:basedOn w:val="Absatz-Standardschriftart"/>
    <w:uiPriority w:val="31"/>
    <w:qFormat/>
    <w:rsid w:val="006D3369"/>
    <w:rPr>
      <w:rFonts w:ascii="Arial" w:hAnsi="Arial"/>
      <w:caps w:val="0"/>
      <w:smallCaps w:val="0"/>
      <w:strike w:val="0"/>
      <w:dstrike w:val="0"/>
      <w:vanish w:val="0"/>
      <w:color w:val="595959" w:themeColor="text1" w:themeTint="A6"/>
      <w:sz w:val="22"/>
      <w:szCs w:val="22"/>
      <w:u w:val="none"/>
      <w:vertAlign w:val="baseline"/>
    </w:rPr>
  </w:style>
  <w:style w:type="character" w:styleId="Seitenzahl">
    <w:name w:val="page number"/>
    <w:basedOn w:val="Absatz-Standardschriftart"/>
    <w:uiPriority w:val="99"/>
    <w:unhideWhenUsed/>
    <w:qFormat/>
    <w:rsid w:val="005C0B74"/>
    <w:rPr>
      <w:sz w:val="22"/>
    </w:rPr>
  </w:style>
  <w:style w:type="character" w:styleId="Hervorhebung">
    <w:name w:val="Emphasis"/>
    <w:basedOn w:val="Absatz-Standardschriftart"/>
    <w:uiPriority w:val="20"/>
    <w:qFormat/>
    <w:rsid w:val="00687F62"/>
    <w:rPr>
      <w:i/>
      <w:iCs/>
    </w:rPr>
  </w:style>
  <w:style w:type="character" w:styleId="Funotenzeichen">
    <w:name w:val="footnote reference"/>
    <w:semiHidden/>
    <w:rsid w:val="00605D02"/>
    <w:rPr>
      <w:vertAlign w:val="superscript"/>
    </w:rPr>
  </w:style>
  <w:style w:type="paragraph" w:customStyle="1" w:styleId="Fussnoten">
    <w:name w:val="Fussnoten"/>
    <w:basedOn w:val="Funotentext"/>
    <w:link w:val="FussnotenZeichen"/>
    <w:qFormat/>
    <w:rsid w:val="006D65B3"/>
    <w:pPr>
      <w:tabs>
        <w:tab w:val="clear" w:pos="425"/>
        <w:tab w:val="left" w:pos="284"/>
      </w:tabs>
      <w:ind w:left="284" w:hanging="284"/>
    </w:pPr>
    <w:rPr>
      <w:sz w:val="18"/>
      <w:szCs w:val="18"/>
      <w:lang w:val="en-GB"/>
    </w:rPr>
  </w:style>
  <w:style w:type="character" w:customStyle="1" w:styleId="FussnotenZeichen">
    <w:name w:val="Fussnoten Zeichen"/>
    <w:basedOn w:val="FunotentextZchn"/>
    <w:link w:val="Fussnoten"/>
    <w:rsid w:val="006D65B3"/>
    <w:rPr>
      <w:sz w:val="18"/>
      <w:szCs w:val="18"/>
      <w:lang w:val="en-GB"/>
    </w:rPr>
  </w:style>
  <w:style w:type="paragraph" w:styleId="berarbeitung">
    <w:name w:val="Revision"/>
    <w:hidden/>
    <w:uiPriority w:val="99"/>
    <w:semiHidden/>
    <w:rsid w:val="009F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3996B804AB8340A1DE973ABEAB4979"/>
        <w:category>
          <w:name w:val="Allgemein"/>
          <w:gallery w:val="placeholder"/>
        </w:category>
        <w:types>
          <w:type w:val="bbPlcHdr"/>
        </w:types>
        <w:behaviors>
          <w:behavior w:val="content"/>
        </w:behaviors>
        <w:guid w:val="{EA33BA31-4F0C-0E4D-8FD2-FF275E3E4AEA}"/>
      </w:docPartPr>
      <w:docPartBody>
        <w:p w:rsidR="00882B0E" w:rsidRDefault="000457AD">
          <w:pPr>
            <w:pStyle w:val="Textkrper"/>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882B0E" w:rsidRDefault="000457AD">
          <w:pPr>
            <w:pStyle w:val="Textkrper"/>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0457AD" w:rsidRDefault="000457AD">
          <w:pPr>
            <w:pStyle w:val="203996B804AB8340A1DE973ABEAB4979"/>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7AD"/>
    <w:rsid w:val="000457AD"/>
    <w:rsid w:val="003E4B8A"/>
    <w:rsid w:val="004402D9"/>
    <w:rsid w:val="005A632D"/>
    <w:rsid w:val="00882B0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after="60"/>
    </w:pPr>
    <w:rPr>
      <w:rFonts w:eastAsiaTheme="minorHAnsi"/>
      <w:color w:val="404040" w:themeColor="text1" w:themeTint="BF"/>
      <w:sz w:val="20"/>
      <w:szCs w:val="20"/>
      <w:lang w:eastAsia="de-DE"/>
    </w:rPr>
  </w:style>
  <w:style w:type="character" w:customStyle="1" w:styleId="TextkrperZchn">
    <w:name w:val="Textkörper Zchn"/>
    <w:basedOn w:val="Absatz-Standardschriftart"/>
    <w:link w:val="Textkrper"/>
    <w:rPr>
      <w:rFonts w:eastAsiaTheme="minorHAnsi"/>
      <w:color w:val="404040" w:themeColor="text1" w:themeTint="BF"/>
      <w:sz w:val="20"/>
      <w:szCs w:val="20"/>
      <w:lang w:eastAsia="de-DE"/>
    </w:rPr>
  </w:style>
  <w:style w:type="paragraph" w:customStyle="1" w:styleId="203996B804AB8340A1DE973ABEAB4979">
    <w:name w:val="203996B804AB8340A1DE973ABEAB4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4178</Words>
  <Characters>26328</Characters>
  <Application>Microsoft Office Word</Application>
  <DocSecurity>4</DocSecurity>
  <Lines>219</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Hyprath-Wittibschläger</dc:creator>
  <cp:keywords/>
  <dc:description/>
  <cp:lastModifiedBy>Molino Ortega, Consuelo</cp:lastModifiedBy>
  <cp:revision>2</cp:revision>
  <dcterms:created xsi:type="dcterms:W3CDTF">2024-04-29T16:13:00Z</dcterms:created>
  <dcterms:modified xsi:type="dcterms:W3CDTF">2024-04-29T16:13:00Z</dcterms:modified>
  <cp:category/>
</cp:coreProperties>
</file>